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97" w:rsidRDefault="002A6197" w:rsidP="00B44329">
      <w:pPr>
        <w:jc w:val="center"/>
        <w:rPr>
          <w:lang w:val="sv-SE"/>
        </w:rPr>
      </w:pPr>
      <w:bookmarkStart w:id="0" w:name="_GoBack"/>
      <w:bookmarkEnd w:id="0"/>
      <w:r>
        <w:rPr>
          <w:lang w:val="sv-SE"/>
        </w:rPr>
        <w:t>UTKAST</w:t>
      </w:r>
      <w:r w:rsidR="009A0399">
        <w:rPr>
          <w:lang w:val="sv-SE"/>
        </w:rPr>
        <w:t xml:space="preserve"> 6.6.2017</w:t>
      </w:r>
    </w:p>
    <w:p w:rsidR="00B44329" w:rsidRPr="00E37D03" w:rsidRDefault="00B44329" w:rsidP="00B44329">
      <w:pPr>
        <w:jc w:val="center"/>
        <w:rPr>
          <w:lang w:val="sv-SE"/>
        </w:rPr>
      </w:pPr>
      <w:r w:rsidRPr="00E37D03">
        <w:rPr>
          <w:lang w:val="sv-SE"/>
        </w:rPr>
        <w:t>Jord- och skogsbruksministeriets förordning</w:t>
      </w:r>
    </w:p>
    <w:p w:rsidR="00B44329" w:rsidRPr="00E37D03" w:rsidRDefault="00B44329" w:rsidP="00B44329">
      <w:pPr>
        <w:jc w:val="center"/>
        <w:rPr>
          <w:lang w:val="sv-SE"/>
        </w:rPr>
      </w:pPr>
      <w:r w:rsidRPr="00E37D03">
        <w:rPr>
          <w:lang w:val="sv-SE"/>
        </w:rPr>
        <w:t xml:space="preserve">om </w:t>
      </w:r>
      <w:r w:rsidR="002A6197">
        <w:rPr>
          <w:lang w:val="sv-SE"/>
        </w:rPr>
        <w:t>epidemiologisk övervakning av chronic wasting disease</w:t>
      </w:r>
    </w:p>
    <w:p w:rsidR="00B44329" w:rsidRPr="00E37D03" w:rsidRDefault="00B44329" w:rsidP="00B44329">
      <w:pPr>
        <w:jc w:val="center"/>
        <w:rPr>
          <w:lang w:val="sv-SE"/>
        </w:rPr>
      </w:pPr>
    </w:p>
    <w:p w:rsidR="00B44329" w:rsidRPr="00E37D03" w:rsidRDefault="00B44329" w:rsidP="00B44329">
      <w:pPr>
        <w:rPr>
          <w:lang w:val="sv-SE"/>
        </w:rPr>
      </w:pPr>
      <w:r w:rsidRPr="00E37D03">
        <w:rPr>
          <w:lang w:val="sv-SE"/>
        </w:rPr>
        <w:t>I enlighet med jord- och skogsbruksministeriets beslut föreskr</w:t>
      </w:r>
      <w:r>
        <w:rPr>
          <w:lang w:val="sv-SE"/>
        </w:rPr>
        <w:t>i</w:t>
      </w:r>
      <w:r w:rsidRPr="00E37D03">
        <w:rPr>
          <w:lang w:val="sv-SE"/>
        </w:rPr>
        <w:t xml:space="preserve">vs med stöd av </w:t>
      </w:r>
      <w:r w:rsidR="002A6197">
        <w:rPr>
          <w:lang w:val="sv-SE"/>
        </w:rPr>
        <w:t xml:space="preserve">17 § 5 mom. i </w:t>
      </w:r>
      <w:r w:rsidRPr="00E37D03">
        <w:rPr>
          <w:lang w:val="sv-SE"/>
        </w:rPr>
        <w:t>lagen</w:t>
      </w:r>
      <w:r>
        <w:rPr>
          <w:lang w:val="sv-SE"/>
        </w:rPr>
        <w:t xml:space="preserve"> </w:t>
      </w:r>
      <w:r w:rsidRPr="00E37D03">
        <w:rPr>
          <w:lang w:val="sv-SE"/>
        </w:rPr>
        <w:t>om djursjukdomar (441/2013):</w:t>
      </w:r>
    </w:p>
    <w:p w:rsidR="00B44329" w:rsidRPr="00E37D03" w:rsidRDefault="00B44329" w:rsidP="00B44329">
      <w:pPr>
        <w:rPr>
          <w:lang w:val="sv-SE"/>
        </w:rPr>
      </w:pPr>
    </w:p>
    <w:p w:rsidR="00B44329" w:rsidRPr="00C014D8" w:rsidRDefault="00B44329" w:rsidP="00B44329">
      <w:pPr>
        <w:jc w:val="center"/>
        <w:rPr>
          <w:lang w:val="sv-SE"/>
        </w:rPr>
      </w:pPr>
      <w:r w:rsidRPr="00C014D8">
        <w:rPr>
          <w:lang w:val="sv-SE"/>
        </w:rPr>
        <w:t>1 §</w:t>
      </w:r>
    </w:p>
    <w:p w:rsidR="00B44329" w:rsidRPr="00C014D8" w:rsidRDefault="00B44329" w:rsidP="00B44329">
      <w:pPr>
        <w:jc w:val="center"/>
        <w:rPr>
          <w:i/>
          <w:lang w:val="sv-SE"/>
        </w:rPr>
      </w:pPr>
      <w:r w:rsidRPr="00C014D8">
        <w:rPr>
          <w:i/>
          <w:lang w:val="sv-SE"/>
        </w:rPr>
        <w:t>Tillämpningsområde</w:t>
      </w:r>
    </w:p>
    <w:p w:rsidR="00B44329" w:rsidRPr="00DB71FF" w:rsidRDefault="00B44329" w:rsidP="00B44329">
      <w:pPr>
        <w:rPr>
          <w:lang w:val="sv-SE"/>
        </w:rPr>
      </w:pPr>
      <w:r w:rsidRPr="00E37D03">
        <w:rPr>
          <w:lang w:val="sv-SE"/>
        </w:rPr>
        <w:t>Bestämmelser om bekämpning av transmissi</w:t>
      </w:r>
      <w:r w:rsidR="003565AE">
        <w:rPr>
          <w:lang w:val="sv-SE"/>
        </w:rPr>
        <w:t xml:space="preserve">bla spongiforma encefalopatier </w:t>
      </w:r>
      <w:r w:rsidRPr="00E37D03">
        <w:rPr>
          <w:lang w:val="sv-SE"/>
        </w:rPr>
        <w:t xml:space="preserve">finns i Europaparlamentets och rådets förordning (EG) </w:t>
      </w:r>
      <w:r>
        <w:rPr>
          <w:lang w:val="sv-SE"/>
        </w:rPr>
        <w:t>nr</w:t>
      </w:r>
      <w:r w:rsidRPr="00E37D03">
        <w:rPr>
          <w:lang w:val="sv-SE"/>
        </w:rPr>
        <w:t xml:space="preserve"> 999/2001 </w:t>
      </w:r>
      <w:r>
        <w:rPr>
          <w:lang w:val="sv-SE"/>
        </w:rPr>
        <w:t>om fastställande av bestämmelser för förebyggande, kontroll och utrotning av vissa typer av transmissibel spongiform encefalopati</w:t>
      </w:r>
      <w:r w:rsidRPr="00E37D03">
        <w:rPr>
          <w:lang w:val="sv-SE"/>
        </w:rPr>
        <w:t xml:space="preserve">. </w:t>
      </w:r>
      <w:r>
        <w:rPr>
          <w:lang w:val="sv-SE"/>
        </w:rPr>
        <w:t xml:space="preserve">Denna förordning tillämpas som ett komplement till </w:t>
      </w:r>
      <w:r w:rsidR="002A6197">
        <w:rPr>
          <w:lang w:val="sv-SE"/>
        </w:rPr>
        <w:t xml:space="preserve">nämnda förordning </w:t>
      </w:r>
      <w:r>
        <w:rPr>
          <w:lang w:val="sv-SE"/>
        </w:rPr>
        <w:t xml:space="preserve">när det gäller </w:t>
      </w:r>
      <w:r w:rsidR="002A6197">
        <w:rPr>
          <w:lang w:val="sv-SE"/>
        </w:rPr>
        <w:t>epidemiologisk övervakning av chronic wasting disease (</w:t>
      </w:r>
      <w:r w:rsidR="002A6197" w:rsidRPr="00F26E97">
        <w:rPr>
          <w:i/>
          <w:lang w:val="sv-SE"/>
        </w:rPr>
        <w:t>CWD</w:t>
      </w:r>
      <w:r w:rsidR="002A6197">
        <w:rPr>
          <w:lang w:val="sv-SE"/>
        </w:rPr>
        <w:t>) hos hjortdjur</w:t>
      </w:r>
      <w:r>
        <w:rPr>
          <w:lang w:val="sv-SE"/>
        </w:rPr>
        <w:t xml:space="preserve">. </w:t>
      </w:r>
      <w:r w:rsidRPr="00DB71FF">
        <w:rPr>
          <w:lang w:val="sv-SE"/>
        </w:rPr>
        <w:t xml:space="preserve"> </w:t>
      </w:r>
    </w:p>
    <w:p w:rsidR="00B44329" w:rsidRPr="00DB71FF" w:rsidRDefault="00B44329" w:rsidP="00B44329">
      <w:pPr>
        <w:jc w:val="center"/>
        <w:rPr>
          <w:lang w:val="sv-SE"/>
        </w:rPr>
      </w:pPr>
      <w:r w:rsidRPr="00DB71FF">
        <w:rPr>
          <w:lang w:val="sv-SE"/>
        </w:rPr>
        <w:t>2 §</w:t>
      </w:r>
    </w:p>
    <w:p w:rsidR="00B44329" w:rsidRPr="00DB71FF" w:rsidRDefault="00B44329" w:rsidP="00B44329">
      <w:pPr>
        <w:jc w:val="center"/>
        <w:rPr>
          <w:i/>
          <w:lang w:val="sv-SE"/>
        </w:rPr>
      </w:pPr>
      <w:r w:rsidRPr="00DB71FF">
        <w:rPr>
          <w:i/>
          <w:lang w:val="sv-SE"/>
        </w:rPr>
        <w:t>Definitioner</w:t>
      </w:r>
    </w:p>
    <w:p w:rsidR="00B44329" w:rsidRPr="008953CF" w:rsidRDefault="00B44329" w:rsidP="00B42D23">
      <w:pPr>
        <w:rPr>
          <w:lang w:val="sv-SE"/>
        </w:rPr>
      </w:pPr>
      <w:r w:rsidRPr="00DB71FF">
        <w:rPr>
          <w:lang w:val="sv-SE"/>
        </w:rPr>
        <w:t>I denna förordning avses med</w:t>
      </w:r>
      <w:r w:rsidR="002A6197">
        <w:rPr>
          <w:lang w:val="sv-SE"/>
        </w:rPr>
        <w:t xml:space="preserve"> </w:t>
      </w:r>
      <w:r w:rsidR="002A6197">
        <w:rPr>
          <w:i/>
          <w:lang w:val="sv-SE"/>
        </w:rPr>
        <w:t>hägnade hjortdjur</w:t>
      </w:r>
      <w:r w:rsidRPr="00DB71FF">
        <w:rPr>
          <w:lang w:val="sv-SE"/>
        </w:rPr>
        <w:t xml:space="preserve"> </w:t>
      </w:r>
      <w:r w:rsidR="00375375">
        <w:rPr>
          <w:lang w:val="sv-SE"/>
        </w:rPr>
        <w:t xml:space="preserve">vildren, </w:t>
      </w:r>
      <w:r w:rsidR="00B42D23">
        <w:rPr>
          <w:lang w:val="sv-SE"/>
        </w:rPr>
        <w:t xml:space="preserve">älg, rådjur, vitsvanshjort och kronhjort som hålls i en djurpark eller inom ett </w:t>
      </w:r>
      <w:r w:rsidR="00375375">
        <w:rPr>
          <w:lang w:val="sv-SE"/>
        </w:rPr>
        <w:t xml:space="preserve">slutet </w:t>
      </w:r>
      <w:r w:rsidR="00B42D23">
        <w:rPr>
          <w:lang w:val="sv-SE"/>
        </w:rPr>
        <w:t>hägn</w:t>
      </w:r>
      <w:r w:rsidR="00375375">
        <w:rPr>
          <w:lang w:val="sv-SE"/>
        </w:rPr>
        <w:t>.</w:t>
      </w:r>
    </w:p>
    <w:p w:rsidR="00B44329" w:rsidRPr="008953CF" w:rsidRDefault="00B44329" w:rsidP="00B44329">
      <w:pPr>
        <w:pStyle w:val="Luettelokappale"/>
        <w:ind w:left="0"/>
        <w:rPr>
          <w:lang w:val="sv-SE"/>
        </w:rPr>
      </w:pPr>
    </w:p>
    <w:p w:rsidR="00B44329" w:rsidRPr="008953CF" w:rsidRDefault="00B44329" w:rsidP="00B44329">
      <w:pPr>
        <w:pStyle w:val="Luettelokappale"/>
        <w:ind w:left="0"/>
        <w:jc w:val="center"/>
        <w:rPr>
          <w:lang w:val="sv-SE"/>
        </w:rPr>
      </w:pPr>
      <w:r w:rsidRPr="008953CF">
        <w:rPr>
          <w:lang w:val="sv-SE"/>
        </w:rPr>
        <w:t>3 §</w:t>
      </w:r>
    </w:p>
    <w:p w:rsidR="00B44329" w:rsidRPr="008953CF" w:rsidRDefault="00B44329" w:rsidP="00B44329">
      <w:pPr>
        <w:pStyle w:val="Luettelokappale"/>
        <w:ind w:left="0"/>
        <w:jc w:val="center"/>
        <w:rPr>
          <w:lang w:val="sv-SE"/>
        </w:rPr>
      </w:pPr>
    </w:p>
    <w:p w:rsidR="00B44329" w:rsidRPr="004D34CA" w:rsidRDefault="00B44329" w:rsidP="00B44329">
      <w:pPr>
        <w:pStyle w:val="Luettelokappale"/>
        <w:ind w:left="0"/>
        <w:jc w:val="center"/>
        <w:rPr>
          <w:i/>
          <w:lang w:val="sv-SE"/>
        </w:rPr>
      </w:pPr>
      <w:r w:rsidRPr="004D34CA">
        <w:rPr>
          <w:i/>
          <w:lang w:val="sv-SE"/>
        </w:rPr>
        <w:t xml:space="preserve">Epidemiologisk övervakning hos </w:t>
      </w:r>
      <w:r w:rsidR="00375375">
        <w:rPr>
          <w:i/>
          <w:lang w:val="sv-SE"/>
        </w:rPr>
        <w:t>hägnade hjortdjur</w:t>
      </w:r>
    </w:p>
    <w:p w:rsidR="00B44329" w:rsidRPr="004D34CA" w:rsidRDefault="00B44329" w:rsidP="00B44329">
      <w:pPr>
        <w:pStyle w:val="Luettelokappale"/>
        <w:ind w:left="0"/>
        <w:jc w:val="center"/>
        <w:rPr>
          <w:i/>
          <w:lang w:val="sv-SE"/>
        </w:rPr>
      </w:pPr>
    </w:p>
    <w:p w:rsidR="00C7626F" w:rsidRDefault="00B44329" w:rsidP="00B44329">
      <w:pPr>
        <w:pStyle w:val="Luettelokappale"/>
        <w:ind w:left="0"/>
        <w:rPr>
          <w:lang w:val="sv-SE"/>
        </w:rPr>
      </w:pPr>
      <w:r w:rsidRPr="004D34CA">
        <w:rPr>
          <w:lang w:val="sv-SE"/>
        </w:rPr>
        <w:t xml:space="preserve">Alla </w:t>
      </w:r>
      <w:r w:rsidR="00C7626F">
        <w:rPr>
          <w:lang w:val="sv-SE"/>
        </w:rPr>
        <w:t xml:space="preserve">hägnade hjortdjur </w:t>
      </w:r>
      <w:r w:rsidRPr="004D34CA">
        <w:rPr>
          <w:lang w:val="sv-SE"/>
        </w:rPr>
        <w:t xml:space="preserve">som är äldre än 18 månader </w:t>
      </w:r>
      <w:r w:rsidR="00C7626F">
        <w:rPr>
          <w:lang w:val="sv-SE"/>
        </w:rPr>
        <w:t>och som</w:t>
      </w:r>
    </w:p>
    <w:p w:rsidR="00C7626F" w:rsidRDefault="00C7626F" w:rsidP="00C7626F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>har dött,</w:t>
      </w:r>
    </w:p>
    <w:p w:rsidR="00C7626F" w:rsidRDefault="00C7626F" w:rsidP="00C7626F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>har avlivats, dock inte slaktats för att användas som livsmedel,</w:t>
      </w:r>
    </w:p>
    <w:p w:rsidR="00F26E97" w:rsidRDefault="00F26E97" w:rsidP="00C7626F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>uppvisade kliniska sjukdomssymtom eller var starkt avmagrade före slakt för att användas som livsmedel, eller</w:t>
      </w:r>
    </w:p>
    <w:p w:rsidR="00F26E97" w:rsidRDefault="00F26E97" w:rsidP="00C7626F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>har kasserats i köttbesiktningen</w:t>
      </w:r>
      <w:r w:rsidR="00B712A1">
        <w:rPr>
          <w:lang w:val="sv-SE"/>
        </w:rPr>
        <w:t>,</w:t>
      </w:r>
    </w:p>
    <w:p w:rsidR="00F26E97" w:rsidRDefault="00F26E97" w:rsidP="00F26E97">
      <w:pPr>
        <w:pStyle w:val="Luettelokappale"/>
        <w:ind w:left="0"/>
        <w:rPr>
          <w:lang w:val="sv-SE"/>
        </w:rPr>
      </w:pPr>
      <w:r>
        <w:rPr>
          <w:lang w:val="sv-SE"/>
        </w:rPr>
        <w:t>ska undersökas med avseende på CWD.</w:t>
      </w:r>
    </w:p>
    <w:p w:rsidR="00F26E97" w:rsidRDefault="00F26E97" w:rsidP="00F26E97">
      <w:pPr>
        <w:pStyle w:val="Luettelokappale"/>
        <w:ind w:left="0"/>
        <w:rPr>
          <w:lang w:val="sv-SE"/>
        </w:rPr>
      </w:pPr>
    </w:p>
    <w:p w:rsidR="00B44329" w:rsidRDefault="00F26E97" w:rsidP="00F26E97">
      <w:pPr>
        <w:pStyle w:val="Luettelokappale"/>
        <w:ind w:left="0"/>
        <w:jc w:val="center"/>
        <w:rPr>
          <w:lang w:val="sv-SE"/>
        </w:rPr>
      </w:pPr>
      <w:r>
        <w:rPr>
          <w:lang w:val="sv-SE"/>
        </w:rPr>
        <w:t>4 §</w:t>
      </w:r>
    </w:p>
    <w:p w:rsidR="00F26E97" w:rsidRDefault="00F26E97" w:rsidP="00F26E97">
      <w:pPr>
        <w:pStyle w:val="Luettelokappale"/>
        <w:ind w:left="0"/>
        <w:jc w:val="center"/>
        <w:rPr>
          <w:lang w:val="sv-SE"/>
        </w:rPr>
      </w:pPr>
    </w:p>
    <w:p w:rsidR="00F26E97" w:rsidRDefault="00F26E97" w:rsidP="00F26E97">
      <w:pPr>
        <w:pStyle w:val="Luettelokappale"/>
        <w:ind w:left="0"/>
        <w:jc w:val="center"/>
        <w:rPr>
          <w:i/>
          <w:lang w:val="sv-SE"/>
        </w:rPr>
      </w:pPr>
      <w:r>
        <w:rPr>
          <w:i/>
          <w:lang w:val="sv-SE"/>
        </w:rPr>
        <w:t>Epidemiologisk övervakning hos ren</w:t>
      </w:r>
    </w:p>
    <w:p w:rsidR="00F26E97" w:rsidRDefault="00F26E97" w:rsidP="00F26E97">
      <w:pPr>
        <w:pStyle w:val="Luettelokappale"/>
        <w:ind w:left="0"/>
        <w:jc w:val="center"/>
        <w:rPr>
          <w:i/>
          <w:lang w:val="sv-SE"/>
        </w:rPr>
      </w:pPr>
    </w:p>
    <w:p w:rsidR="00F26E97" w:rsidRDefault="00F26E97" w:rsidP="00F26E97">
      <w:pPr>
        <w:pStyle w:val="Luettelokappale"/>
        <w:ind w:left="0"/>
        <w:rPr>
          <w:lang w:val="sv-SE"/>
        </w:rPr>
      </w:pPr>
      <w:r>
        <w:rPr>
          <w:lang w:val="sv-SE"/>
        </w:rPr>
        <w:t xml:space="preserve">Renar som är äldre än 12 månader och som </w:t>
      </w:r>
    </w:p>
    <w:p w:rsidR="00F26E97" w:rsidRDefault="00F26E97" w:rsidP="00F26E97">
      <w:pPr>
        <w:pStyle w:val="Luettelokappale"/>
        <w:numPr>
          <w:ilvl w:val="0"/>
          <w:numId w:val="3"/>
        </w:numPr>
        <w:rPr>
          <w:lang w:val="sv-SE"/>
        </w:rPr>
      </w:pPr>
      <w:r>
        <w:rPr>
          <w:lang w:val="sv-SE"/>
        </w:rPr>
        <w:t>har dött,</w:t>
      </w:r>
    </w:p>
    <w:p w:rsidR="00F26E97" w:rsidRDefault="00F26E97" w:rsidP="00F26E97">
      <w:pPr>
        <w:pStyle w:val="Luettelokappale"/>
        <w:numPr>
          <w:ilvl w:val="0"/>
          <w:numId w:val="3"/>
        </w:numPr>
        <w:rPr>
          <w:lang w:val="sv-SE"/>
        </w:rPr>
      </w:pPr>
      <w:r>
        <w:rPr>
          <w:lang w:val="sv-SE"/>
        </w:rPr>
        <w:lastRenderedPageBreak/>
        <w:t>har avlivats, dock inte slaktats för att användas som livsmedel,</w:t>
      </w:r>
    </w:p>
    <w:p w:rsidR="00F26E97" w:rsidRDefault="00F26E97" w:rsidP="00F26E97">
      <w:pPr>
        <w:pStyle w:val="Luettelokappale"/>
        <w:numPr>
          <w:ilvl w:val="0"/>
          <w:numId w:val="3"/>
        </w:numPr>
        <w:rPr>
          <w:lang w:val="sv-SE"/>
        </w:rPr>
      </w:pPr>
      <w:r>
        <w:rPr>
          <w:lang w:val="sv-SE"/>
        </w:rPr>
        <w:t>uppvisade kliniska sjukdomssymtom eller var starkt avmagrade före slakt för att användas som livsmedel, eller</w:t>
      </w:r>
    </w:p>
    <w:p w:rsidR="00F26E97" w:rsidRDefault="00F26E97" w:rsidP="00F26E97">
      <w:pPr>
        <w:pStyle w:val="Luettelokappale"/>
        <w:numPr>
          <w:ilvl w:val="0"/>
          <w:numId w:val="3"/>
        </w:numPr>
        <w:rPr>
          <w:lang w:val="sv-SE"/>
        </w:rPr>
      </w:pPr>
      <w:r>
        <w:rPr>
          <w:lang w:val="sv-SE"/>
        </w:rPr>
        <w:t>har kasserats i köttbesiktningen</w:t>
      </w:r>
      <w:r w:rsidR="00B712A1">
        <w:rPr>
          <w:lang w:val="sv-SE"/>
        </w:rPr>
        <w:t>,</w:t>
      </w:r>
    </w:p>
    <w:p w:rsidR="00F26E97" w:rsidRDefault="00F26E97" w:rsidP="00F26E97">
      <w:pPr>
        <w:pStyle w:val="Luettelokappale"/>
        <w:ind w:left="0"/>
        <w:rPr>
          <w:lang w:val="sv-SE"/>
        </w:rPr>
      </w:pPr>
      <w:r>
        <w:rPr>
          <w:lang w:val="sv-SE"/>
        </w:rPr>
        <w:t>ska undersökas med avseende på CWD.</w:t>
      </w:r>
    </w:p>
    <w:p w:rsidR="00F26E97" w:rsidRDefault="00F26E97" w:rsidP="00F26E97">
      <w:pPr>
        <w:pStyle w:val="Luettelokappale"/>
        <w:ind w:left="0"/>
        <w:rPr>
          <w:lang w:val="sv-SE"/>
        </w:rPr>
      </w:pPr>
    </w:p>
    <w:p w:rsidR="00795124" w:rsidRDefault="00B5594E" w:rsidP="00F26E97">
      <w:pPr>
        <w:pStyle w:val="Luettelokappale"/>
        <w:ind w:left="0"/>
        <w:rPr>
          <w:lang w:val="sv-SE"/>
        </w:rPr>
      </w:pPr>
      <w:r>
        <w:rPr>
          <w:lang w:val="sv-SE"/>
        </w:rPr>
        <w:t>Undersökningsåliggandet gäller alla djur som avses i 1 mom. tills prover av 30 renar från renbeteslaget har undersökts. Undersökningsåliggandet gäller dock inte renar som har dött ute i naturen och från vilka det inte är möjligt att få ett prov som går att und</w:t>
      </w:r>
      <w:r w:rsidR="00795124">
        <w:rPr>
          <w:lang w:val="sv-SE"/>
        </w:rPr>
        <w:t xml:space="preserve">ersöka p.g.a. kadavrets långt framskridna sönderfall eller ett annat motsvarande skäl. </w:t>
      </w:r>
    </w:p>
    <w:p w:rsidR="00795124" w:rsidRDefault="00795124" w:rsidP="00F26E97">
      <w:pPr>
        <w:pStyle w:val="Luettelokappale"/>
        <w:ind w:left="0"/>
        <w:rPr>
          <w:lang w:val="sv-SE"/>
        </w:rPr>
      </w:pPr>
    </w:p>
    <w:p w:rsidR="00F26E97" w:rsidRPr="00F26E97" w:rsidRDefault="00795124" w:rsidP="00795124">
      <w:pPr>
        <w:pStyle w:val="Luettelokappale"/>
        <w:ind w:left="0"/>
        <w:jc w:val="center"/>
        <w:rPr>
          <w:lang w:val="sv-SE"/>
        </w:rPr>
      </w:pPr>
      <w:r>
        <w:rPr>
          <w:lang w:val="sv-SE"/>
        </w:rPr>
        <w:t>5 §</w:t>
      </w:r>
    </w:p>
    <w:p w:rsidR="00B44329" w:rsidRPr="004D34CA" w:rsidRDefault="00B44329" w:rsidP="00B44329">
      <w:pPr>
        <w:pStyle w:val="Luettelokappale"/>
        <w:ind w:left="0"/>
        <w:rPr>
          <w:lang w:val="sv-SE"/>
        </w:rPr>
      </w:pPr>
    </w:p>
    <w:p w:rsidR="00B44329" w:rsidRPr="009C775D" w:rsidRDefault="00795124" w:rsidP="00B44329">
      <w:pPr>
        <w:pStyle w:val="Luettelokappale"/>
        <w:ind w:left="0"/>
        <w:jc w:val="center"/>
        <w:rPr>
          <w:i/>
          <w:lang w:val="sv-SE"/>
        </w:rPr>
      </w:pPr>
      <w:r>
        <w:rPr>
          <w:i/>
          <w:lang w:val="sv-SE"/>
        </w:rPr>
        <w:t>Ansvar för provtagning</w:t>
      </w:r>
    </w:p>
    <w:p w:rsidR="00B44329" w:rsidRPr="009C775D" w:rsidRDefault="00B44329" w:rsidP="00B44329">
      <w:pPr>
        <w:pStyle w:val="Luettelokappale"/>
        <w:ind w:left="0"/>
        <w:jc w:val="center"/>
        <w:rPr>
          <w:i/>
          <w:lang w:val="sv-SE"/>
        </w:rPr>
      </w:pPr>
    </w:p>
    <w:p w:rsidR="00B44329" w:rsidRPr="004A1928" w:rsidRDefault="00B44329" w:rsidP="00B44329">
      <w:pPr>
        <w:pStyle w:val="Luettelokappale"/>
        <w:ind w:left="0"/>
        <w:rPr>
          <w:lang w:val="sv-SE"/>
        </w:rPr>
      </w:pPr>
      <w:r w:rsidRPr="004A1928">
        <w:rPr>
          <w:lang w:val="sv-SE"/>
        </w:rPr>
        <w:t>Den aktör som är ansvarig för djuren ska antingen själv sörja för provtagningen och för att provet levereras till Livsmedelssäkerhetsverket för att undersökas, eller anmäla om att djuret har dött</w:t>
      </w:r>
      <w:r w:rsidR="00795124">
        <w:rPr>
          <w:lang w:val="sv-SE"/>
        </w:rPr>
        <w:t>,</w:t>
      </w:r>
      <w:r w:rsidRPr="004A1928">
        <w:rPr>
          <w:lang w:val="sv-SE"/>
        </w:rPr>
        <w:t xml:space="preserve"> avlivats </w:t>
      </w:r>
      <w:r w:rsidR="00795124">
        <w:rPr>
          <w:lang w:val="sv-SE"/>
        </w:rPr>
        <w:t xml:space="preserve">eller slaktats </w:t>
      </w:r>
      <w:r w:rsidRPr="004A1928">
        <w:rPr>
          <w:lang w:val="sv-SE"/>
        </w:rPr>
        <w:t>till kommunalveterinären, som sörjer för provtagningen och för att provet levereras till Livsmedelssäkerhetsverket.</w:t>
      </w:r>
      <w:r w:rsidR="00795124">
        <w:rPr>
          <w:lang w:val="sv-SE"/>
        </w:rPr>
        <w:t xml:space="preserve"> En besiktningsveterinär sörjer för att prov tas från ett slaktat djur som har besiktigats av besiktningsveterinären.  </w:t>
      </w:r>
    </w:p>
    <w:p w:rsidR="00B44329" w:rsidRPr="004A1928" w:rsidRDefault="00B44329" w:rsidP="00B44329">
      <w:pPr>
        <w:pStyle w:val="Luettelokappale"/>
        <w:ind w:left="0"/>
        <w:rPr>
          <w:lang w:val="sv-SE"/>
        </w:rPr>
      </w:pPr>
      <w:r w:rsidRPr="004A1928">
        <w:rPr>
          <w:lang w:val="sv-SE"/>
        </w:rPr>
        <w:t xml:space="preserve">  </w:t>
      </w:r>
      <w:r w:rsidRPr="004A1928">
        <w:rPr>
          <w:i/>
          <w:lang w:val="sv-SE"/>
        </w:rPr>
        <w:t xml:space="preserve"> </w:t>
      </w:r>
    </w:p>
    <w:p w:rsidR="00B44329" w:rsidRPr="004A1928" w:rsidRDefault="00795124" w:rsidP="00B44329">
      <w:pPr>
        <w:pStyle w:val="Luettelokappale"/>
        <w:ind w:left="0"/>
        <w:jc w:val="center"/>
        <w:rPr>
          <w:lang w:val="sv-SE"/>
        </w:rPr>
      </w:pPr>
      <w:r>
        <w:rPr>
          <w:lang w:val="sv-SE"/>
        </w:rPr>
        <w:t>6</w:t>
      </w:r>
      <w:r w:rsidR="00B44329" w:rsidRPr="004A1928">
        <w:rPr>
          <w:lang w:val="sv-SE"/>
        </w:rPr>
        <w:t xml:space="preserve"> §</w:t>
      </w:r>
    </w:p>
    <w:p w:rsidR="00B44329" w:rsidRPr="004A1928" w:rsidRDefault="00B44329" w:rsidP="00B44329">
      <w:pPr>
        <w:pStyle w:val="Luettelokappale"/>
        <w:ind w:left="0"/>
        <w:jc w:val="center"/>
        <w:rPr>
          <w:lang w:val="sv-SE"/>
        </w:rPr>
      </w:pPr>
    </w:p>
    <w:p w:rsidR="00B44329" w:rsidRPr="004A1928" w:rsidRDefault="00B44329" w:rsidP="00B44329">
      <w:pPr>
        <w:pStyle w:val="Luettelokappale"/>
        <w:ind w:left="0"/>
        <w:jc w:val="center"/>
        <w:rPr>
          <w:i/>
          <w:lang w:val="sv-SE"/>
        </w:rPr>
      </w:pPr>
      <w:r w:rsidRPr="004A1928">
        <w:rPr>
          <w:i/>
          <w:lang w:val="sv-SE"/>
        </w:rPr>
        <w:t>Ikraftträdande</w:t>
      </w:r>
    </w:p>
    <w:p w:rsidR="00B44329" w:rsidRPr="004A1928" w:rsidRDefault="00B44329" w:rsidP="00B44329">
      <w:pPr>
        <w:pStyle w:val="Luettelokappale"/>
        <w:ind w:left="0"/>
        <w:jc w:val="center"/>
        <w:rPr>
          <w:i/>
          <w:lang w:val="sv-SE"/>
        </w:rPr>
      </w:pPr>
    </w:p>
    <w:p w:rsidR="00B44329" w:rsidRPr="004A1928" w:rsidRDefault="00B44329" w:rsidP="00B44329">
      <w:pPr>
        <w:pStyle w:val="Luettelokappale"/>
        <w:ind w:left="0"/>
        <w:rPr>
          <w:lang w:val="sv-SE"/>
        </w:rPr>
      </w:pPr>
      <w:r w:rsidRPr="004A1928">
        <w:rPr>
          <w:lang w:val="sv-SE"/>
        </w:rPr>
        <w:t>Denna förordning träder i kraft den</w:t>
      </w:r>
      <w:r>
        <w:rPr>
          <w:lang w:val="sv-SE"/>
        </w:rPr>
        <w:t xml:space="preserve"> 1 </w:t>
      </w:r>
      <w:r w:rsidR="00795124">
        <w:rPr>
          <w:lang w:val="sv-SE"/>
        </w:rPr>
        <w:t>januari 2018 och är i kraft till den 31 december 2020</w:t>
      </w:r>
      <w:r w:rsidRPr="004A1928">
        <w:rPr>
          <w:lang w:val="sv-SE"/>
        </w:rPr>
        <w:t>.</w:t>
      </w:r>
    </w:p>
    <w:p w:rsidR="00B44329" w:rsidRPr="004A1928" w:rsidRDefault="00B44329" w:rsidP="00B44329">
      <w:pPr>
        <w:pStyle w:val="Luettelokappale"/>
        <w:ind w:left="0"/>
        <w:rPr>
          <w:lang w:val="sv-SE"/>
        </w:rPr>
      </w:pPr>
    </w:p>
    <w:p w:rsidR="00B44329" w:rsidRPr="004A1928" w:rsidRDefault="00B44329" w:rsidP="00B44329">
      <w:pPr>
        <w:pStyle w:val="Luettelokappale"/>
        <w:ind w:left="0"/>
        <w:rPr>
          <w:lang w:val="sv-SE"/>
        </w:rPr>
      </w:pPr>
    </w:p>
    <w:p w:rsidR="00B44329" w:rsidRPr="004A1928" w:rsidRDefault="00B44329" w:rsidP="00B44329">
      <w:pPr>
        <w:pStyle w:val="Luettelokappale"/>
        <w:ind w:left="0"/>
        <w:rPr>
          <w:lang w:val="sv-SE"/>
        </w:rPr>
      </w:pPr>
      <w:r w:rsidRPr="004A1928">
        <w:rPr>
          <w:lang w:val="sv-SE"/>
        </w:rPr>
        <w:t xml:space="preserve">Helsingfors den </w:t>
      </w:r>
      <w:r>
        <w:rPr>
          <w:lang w:val="sv-SE"/>
        </w:rPr>
        <w:t xml:space="preserve"> </w:t>
      </w:r>
      <w:r w:rsidRPr="004A1928">
        <w:rPr>
          <w:lang w:val="sv-SE"/>
        </w:rPr>
        <w:t>201</w:t>
      </w:r>
      <w:r w:rsidR="00795124">
        <w:rPr>
          <w:lang w:val="sv-SE"/>
        </w:rPr>
        <w:t>7</w:t>
      </w:r>
    </w:p>
    <w:p w:rsidR="00B44329" w:rsidRPr="004A1928" w:rsidRDefault="00B44329" w:rsidP="00B44329">
      <w:pPr>
        <w:pStyle w:val="Luettelokappale"/>
        <w:ind w:left="0"/>
        <w:rPr>
          <w:lang w:val="sv-SE"/>
        </w:rPr>
      </w:pPr>
    </w:p>
    <w:p w:rsidR="00B44329" w:rsidRPr="004A1928" w:rsidRDefault="00B44329" w:rsidP="00B44329">
      <w:pPr>
        <w:pStyle w:val="Luettelokappale"/>
        <w:ind w:left="0"/>
        <w:rPr>
          <w:lang w:val="sv-SE"/>
        </w:rPr>
      </w:pPr>
    </w:p>
    <w:p w:rsidR="00B44329" w:rsidRPr="004A1928" w:rsidRDefault="00B44329" w:rsidP="00B44329">
      <w:pPr>
        <w:pStyle w:val="Luettelokappale"/>
        <w:ind w:left="0"/>
        <w:rPr>
          <w:lang w:val="sv-SE"/>
        </w:rPr>
      </w:pPr>
      <w:r w:rsidRPr="004A1928">
        <w:rPr>
          <w:lang w:val="sv-SE"/>
        </w:rPr>
        <w:t>Jord</w:t>
      </w:r>
      <w:r w:rsidR="00795124">
        <w:rPr>
          <w:lang w:val="sv-SE"/>
        </w:rPr>
        <w:t>- och skogsbruks</w:t>
      </w:r>
      <w:r w:rsidRPr="004A1928">
        <w:rPr>
          <w:lang w:val="sv-SE"/>
        </w:rPr>
        <w:t>minister</w:t>
      </w:r>
      <w:r w:rsidR="00795124">
        <w:rPr>
          <w:lang w:val="sv-SE"/>
        </w:rPr>
        <w:tab/>
      </w:r>
      <w:r w:rsidR="00795124">
        <w:rPr>
          <w:lang w:val="sv-SE"/>
        </w:rPr>
        <w:tab/>
      </w:r>
      <w:r w:rsidR="00795124">
        <w:rPr>
          <w:lang w:val="sv-SE"/>
        </w:rPr>
        <w:tab/>
        <w:t>Jari</w:t>
      </w:r>
      <w:r>
        <w:rPr>
          <w:lang w:val="sv-SE"/>
        </w:rPr>
        <w:t xml:space="preserve"> </w:t>
      </w:r>
      <w:r w:rsidR="00795124">
        <w:rPr>
          <w:lang w:val="sv-SE"/>
        </w:rPr>
        <w:t>Leppä</w:t>
      </w:r>
    </w:p>
    <w:p w:rsidR="00B44329" w:rsidRPr="004A1928" w:rsidRDefault="00B44329" w:rsidP="00B44329">
      <w:pPr>
        <w:pStyle w:val="Luettelokappale"/>
        <w:ind w:left="0"/>
        <w:rPr>
          <w:lang w:val="sv-SE"/>
        </w:rPr>
      </w:pPr>
    </w:p>
    <w:p w:rsidR="00B44329" w:rsidRPr="004A1928" w:rsidRDefault="00B44329" w:rsidP="00B44329">
      <w:pPr>
        <w:pStyle w:val="Luettelokappale"/>
        <w:ind w:left="0"/>
        <w:rPr>
          <w:lang w:val="sv-SE"/>
        </w:rPr>
      </w:pPr>
    </w:p>
    <w:p w:rsidR="00B44329" w:rsidRPr="004A1928" w:rsidRDefault="00B44329" w:rsidP="00B44329">
      <w:pPr>
        <w:pStyle w:val="Luettelokappale"/>
        <w:ind w:left="0"/>
        <w:rPr>
          <w:lang w:val="sv-SE"/>
        </w:rPr>
      </w:pPr>
      <w:r w:rsidRPr="004A1928">
        <w:rPr>
          <w:lang w:val="sv-SE"/>
        </w:rPr>
        <w:t>Konsultativ tjänsteman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Kajsa Hakulin</w:t>
      </w:r>
    </w:p>
    <w:p w:rsidR="004072F1" w:rsidRDefault="004072F1"/>
    <w:sectPr w:rsidR="004072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488"/>
    <w:multiLevelType w:val="hybridMultilevel"/>
    <w:tmpl w:val="5DEA328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707"/>
    <w:multiLevelType w:val="hybridMultilevel"/>
    <w:tmpl w:val="BBFE7E2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17221"/>
    <w:multiLevelType w:val="hybridMultilevel"/>
    <w:tmpl w:val="5DEA328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29"/>
    <w:rsid w:val="0012525D"/>
    <w:rsid w:val="00251DF3"/>
    <w:rsid w:val="002A6197"/>
    <w:rsid w:val="003565AE"/>
    <w:rsid w:val="00375375"/>
    <w:rsid w:val="004072F1"/>
    <w:rsid w:val="00795124"/>
    <w:rsid w:val="009A0399"/>
    <w:rsid w:val="00B42D23"/>
    <w:rsid w:val="00B44329"/>
    <w:rsid w:val="00B5594E"/>
    <w:rsid w:val="00B712A1"/>
    <w:rsid w:val="00C7626F"/>
    <w:rsid w:val="00F2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4432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44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4432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4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hakulika</dc:creator>
  <cp:lastModifiedBy>virolara</cp:lastModifiedBy>
  <cp:revision>2</cp:revision>
  <dcterms:created xsi:type="dcterms:W3CDTF">2017-06-07T06:39:00Z</dcterms:created>
  <dcterms:modified xsi:type="dcterms:W3CDTF">2017-06-07T06:39:00Z</dcterms:modified>
</cp:coreProperties>
</file>