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2B" w:rsidRPr="009D00C5" w:rsidRDefault="0070522B" w:rsidP="001D0988">
      <w:pPr>
        <w:spacing w:after="0" w:line="360" w:lineRule="auto"/>
        <w:rPr>
          <w:rFonts w:ascii="Arial" w:hAnsi="Arial" w:cs="Arial"/>
          <w:b/>
          <w:bCs/>
          <w:lang w:val="sv-SE"/>
        </w:rPr>
      </w:pPr>
      <w:bookmarkStart w:id="0" w:name="_GoBack"/>
      <w:bookmarkEnd w:id="0"/>
      <w:r w:rsidRPr="009D00C5">
        <w:rPr>
          <w:b/>
          <w:lang w:val="sv-SE"/>
        </w:rPr>
        <w:t>PROMEMORIA</w:t>
      </w:r>
      <w:r w:rsidRPr="009D00C5">
        <w:rPr>
          <w:b/>
          <w:lang w:val="sv-SE"/>
        </w:rPr>
        <w:tab/>
      </w:r>
      <w:r w:rsidRPr="009D00C5">
        <w:rPr>
          <w:b/>
          <w:lang w:val="sv-SE"/>
        </w:rPr>
        <w:tab/>
        <w:t>UTKAST 31.10.2016</w:t>
      </w:r>
    </w:p>
    <w:p w:rsidR="0070522B" w:rsidRPr="009D00C5" w:rsidRDefault="0070522B" w:rsidP="001D0988">
      <w:pPr>
        <w:spacing w:after="0" w:line="360" w:lineRule="auto"/>
        <w:rPr>
          <w:rFonts w:ascii="Arial" w:hAnsi="Arial" w:cs="Arial"/>
          <w:bCs/>
          <w:lang w:val="sv-SE"/>
        </w:rPr>
      </w:pPr>
    </w:p>
    <w:p w:rsidR="009E2B51" w:rsidRPr="009D00C5" w:rsidRDefault="009E2B51" w:rsidP="001D0988">
      <w:pPr>
        <w:spacing w:after="0" w:line="360" w:lineRule="auto"/>
        <w:rPr>
          <w:rFonts w:ascii="Arial" w:hAnsi="Arial" w:cs="Arial"/>
          <w:bCs/>
          <w:lang w:val="sv-SE"/>
        </w:rPr>
      </w:pPr>
      <w:r w:rsidRPr="009D00C5">
        <w:rPr>
          <w:rFonts w:ascii="Arial" w:hAnsi="Arial"/>
          <w:lang w:val="sv-SE"/>
        </w:rPr>
        <w:t>1 Allmänt</w:t>
      </w:r>
    </w:p>
    <w:p w:rsidR="009E2B51" w:rsidRPr="009D00C5" w:rsidRDefault="003049E6" w:rsidP="001D0988">
      <w:pPr>
        <w:spacing w:after="0" w:line="360" w:lineRule="auto"/>
        <w:rPr>
          <w:rFonts w:ascii="Arial" w:hAnsi="Arial" w:cs="Arial"/>
          <w:bCs/>
          <w:lang w:val="sv-SE"/>
        </w:rPr>
      </w:pPr>
      <w:r w:rsidRPr="009D00C5">
        <w:rPr>
          <w:rFonts w:ascii="Arial" w:hAnsi="Arial"/>
          <w:lang w:val="sv-SE"/>
        </w:rPr>
        <w:t xml:space="preserve">Regeringens proposition med förslag till lagar om ändring av lotterilagen och av vissa lagar som har samband med den överlämnades till riksdagen i september 2016 (RP 132/2016 rd). Enligt den gällande lotterilagen (1047/2001) har merparten av intäkterna från totospel styrts som Fintoto Oy:s intäkter direkt till hästbranschen för att i enlighet med lotterilagen användas till att främja hästuppfödning och hästsport. Enligt det ändringsförslag som gäller lotterilagen ska </w:t>
      </w:r>
      <w:r w:rsidR="009853AD" w:rsidRPr="009D00C5">
        <w:rPr>
          <w:rFonts w:ascii="Arial" w:hAnsi="Arial"/>
          <w:lang w:val="sv-SE"/>
        </w:rPr>
        <w:t>d</w:t>
      </w:r>
      <w:r w:rsidRPr="009D00C5">
        <w:rPr>
          <w:rFonts w:ascii="Arial" w:hAnsi="Arial"/>
          <w:lang w:val="sv-SE"/>
        </w:rPr>
        <w:t>en del av intäkterna för nya penningspelbolag (fyra procent) som är avsedda för hästbranschen tas in i statsbudgeten.</w:t>
      </w:r>
      <w:r w:rsidRPr="009D00C5">
        <w:rPr>
          <w:lang w:val="sv-SE"/>
        </w:rPr>
        <w:softHyphen/>
      </w:r>
      <w:r w:rsidRPr="009D00C5">
        <w:rPr>
          <w:rFonts w:ascii="Arial" w:hAnsi="Arial"/>
          <w:lang w:val="sv-SE"/>
        </w:rPr>
        <w:t xml:space="preserve"> Penningspelbolaget ska redovisa intäkten till jord- och skogsbruksministeriet </w:t>
      </w:r>
      <w:r w:rsidR="009853AD" w:rsidRPr="009D00C5">
        <w:rPr>
          <w:rFonts w:ascii="Arial" w:hAnsi="Arial"/>
          <w:lang w:val="sv-SE"/>
        </w:rPr>
        <w:t>så</w:t>
      </w:r>
      <w:r w:rsidRPr="009D00C5">
        <w:rPr>
          <w:rFonts w:ascii="Arial" w:hAnsi="Arial"/>
          <w:lang w:val="sv-SE"/>
        </w:rPr>
        <w:t xml:space="preserve"> att </w:t>
      </w:r>
      <w:r w:rsidR="009853AD" w:rsidRPr="009D00C5">
        <w:rPr>
          <w:rFonts w:ascii="Arial" w:hAnsi="Arial"/>
          <w:lang w:val="sv-SE"/>
        </w:rPr>
        <w:t xml:space="preserve">den </w:t>
      </w:r>
      <w:r w:rsidRPr="009D00C5">
        <w:rPr>
          <w:rFonts w:ascii="Arial" w:hAnsi="Arial"/>
          <w:lang w:val="sv-SE"/>
        </w:rPr>
        <w:t>i en</w:t>
      </w:r>
      <w:r w:rsidR="009853AD" w:rsidRPr="009D00C5">
        <w:rPr>
          <w:rFonts w:ascii="Arial" w:hAnsi="Arial"/>
          <w:lang w:val="sv-SE"/>
        </w:rPr>
        <w:t xml:space="preserve">lighet med statsunderstödslagen kan </w:t>
      </w:r>
      <w:r w:rsidRPr="009D00C5">
        <w:rPr>
          <w:rFonts w:ascii="Arial" w:hAnsi="Arial"/>
          <w:lang w:val="sv-SE"/>
        </w:rPr>
        <w:t>fördelas som bidrag för att främja hästuppfödning och hästsport.</w:t>
      </w:r>
      <w:r w:rsidRPr="009D00C5">
        <w:rPr>
          <w:lang w:val="sv-SE"/>
        </w:rPr>
        <w:softHyphen/>
      </w:r>
      <w:r w:rsidRPr="009D00C5">
        <w:rPr>
          <w:rFonts w:ascii="Arial" w:hAnsi="Arial"/>
          <w:lang w:val="sv-SE"/>
        </w:rPr>
        <w:t xml:space="preserve"> I samband med ändringen av lotterilagstiftningen är det viktigt att verksamhetsförutsättningarna för branschen också i fortsättningen kan tryggas genom stödsystemet för hästhushållningen.</w:t>
      </w:r>
      <w:r w:rsidRPr="009D00C5">
        <w:rPr>
          <w:lang w:val="sv-SE"/>
        </w:rPr>
        <w:softHyphen/>
      </w:r>
      <w:r w:rsidRPr="009D00C5">
        <w:rPr>
          <w:rFonts w:ascii="Arial" w:hAnsi="Arial"/>
          <w:lang w:val="sv-SE"/>
        </w:rPr>
        <w:t xml:space="preserve"> De viktigaste stödåtgärderna är uppfödningsstöd till hästuppföda</w:t>
      </w:r>
      <w:r w:rsidR="009853AD" w:rsidRPr="009D00C5">
        <w:rPr>
          <w:rFonts w:ascii="Arial" w:hAnsi="Arial"/>
          <w:lang w:val="sv-SE"/>
        </w:rPr>
        <w:t>re och hästägare samt stödjande</w:t>
      </w:r>
      <w:r w:rsidRPr="009D00C5">
        <w:rPr>
          <w:rFonts w:ascii="Arial" w:hAnsi="Arial"/>
          <w:lang w:val="sv-SE"/>
        </w:rPr>
        <w:t xml:space="preserve"> av travbanor och utvecklingsverksamheten inom branschen för att säkerställa dels det nationella tävlingsutbudet och dels en tillräcklig nivå på priserna.</w:t>
      </w:r>
      <w:r w:rsidRPr="009D00C5">
        <w:rPr>
          <w:lang w:val="sv-SE"/>
        </w:rPr>
        <w:softHyphen/>
      </w:r>
      <w:r w:rsidRPr="009D00C5">
        <w:rPr>
          <w:lang w:val="sv-SE"/>
        </w:rPr>
        <w:softHyphen/>
      </w:r>
      <w:r w:rsidR="009853AD" w:rsidRPr="009D00C5">
        <w:rPr>
          <w:rFonts w:ascii="Arial" w:hAnsi="Arial"/>
          <w:lang w:val="sv-SE"/>
        </w:rPr>
        <w:t xml:space="preserve"> </w:t>
      </w:r>
      <w:r w:rsidRPr="009D00C5">
        <w:rPr>
          <w:rFonts w:ascii="Arial" w:hAnsi="Arial"/>
          <w:lang w:val="sv-SE"/>
        </w:rPr>
        <w:t>Utöver de bestämmelser om beviljande och utbetalning av avkastningen från penningspelsverksamhet för att främja hästuppfödning och hästsport som nu föreslås i 17 § i lotterilagen ska det med stöd av statsunderstödslagen (688/2001) vid beviljandet av understöd förfaras på det sätt som föreskrivs i den föreslagna 17 c § i lotterilagen. I regeringspropositionen ingår också ett förslag om upphävande av den gällande lagen om användning av avkastningen av totospel för främjande av hästuppfödning och hästsport (1055/2001).</w:t>
      </w:r>
    </w:p>
    <w:p w:rsidR="009E2B51" w:rsidRPr="009D00C5" w:rsidRDefault="00D0733C" w:rsidP="001D0988">
      <w:pPr>
        <w:spacing w:after="0" w:line="360" w:lineRule="auto"/>
        <w:rPr>
          <w:rFonts w:ascii="Arial" w:hAnsi="Arial" w:cs="Arial"/>
          <w:bCs/>
          <w:lang w:val="sv-SE"/>
        </w:rPr>
      </w:pPr>
      <w:r w:rsidRPr="009D00C5">
        <w:rPr>
          <w:rFonts w:ascii="Arial" w:hAnsi="Arial"/>
          <w:lang w:val="sv-SE"/>
        </w:rPr>
        <w:t xml:space="preserve">Europeiska kommissionen har meddelats om stödformen SA.46556 (2016/N) för främjande av hästuppfödning och hästsport på det sätt som föreskrivs med stöd av den ändring av lotterilagen som för närvarande är under behandling i riksdagen och </w:t>
      </w:r>
      <w:r w:rsidR="008F76F6" w:rsidRPr="009D00C5">
        <w:rPr>
          <w:rFonts w:ascii="Arial" w:hAnsi="Arial"/>
          <w:lang w:val="sv-SE"/>
        </w:rPr>
        <w:t xml:space="preserve">av </w:t>
      </w:r>
      <w:r w:rsidRPr="009D00C5">
        <w:rPr>
          <w:rFonts w:ascii="Arial" w:hAnsi="Arial"/>
          <w:lang w:val="sv-SE"/>
        </w:rPr>
        <w:t xml:space="preserve">statsunderstödslagen. I det fall att kommissionen godkänner stödformen ska den det ramverk av författningar som gör beviljande av statligt stöd möjligt i </w:t>
      </w:r>
      <w:r w:rsidR="008F76F6" w:rsidRPr="009D00C5">
        <w:rPr>
          <w:rFonts w:ascii="Arial" w:hAnsi="Arial"/>
          <w:lang w:val="sv-SE"/>
        </w:rPr>
        <w:t>saken vara klart genast vid ingången av</w:t>
      </w:r>
      <w:r w:rsidRPr="009D00C5">
        <w:rPr>
          <w:rFonts w:ascii="Arial" w:hAnsi="Arial"/>
          <w:lang w:val="sv-SE"/>
        </w:rPr>
        <w:t xml:space="preserve"> 2017 för att verksamhetsförutsättningarna för hästporten ska kunna tryggas störningsfritt. Av denna orsak sändes utkastet till förordning om den andel av Veikkaus Ab:s avkastning som ska användas för främjande av hästuppfödning och hästsport på remiss redan innan ändringen av lotterilagen har godkänts och därmed är det förordningsutkast som är på remiss beroende av kommissionens behandling av stödförslaget samt av hur lagstiftningen framskrider i riksdagen. Syftet är dock att förslaget ska träda i kraft genast vid ingången av 2017.</w:t>
      </w:r>
    </w:p>
    <w:p w:rsidR="003C3087" w:rsidRPr="009D00C5" w:rsidRDefault="003C3087" w:rsidP="001D0988">
      <w:pPr>
        <w:spacing w:after="0" w:line="360" w:lineRule="auto"/>
        <w:rPr>
          <w:rFonts w:ascii="Arial" w:hAnsi="Arial" w:cs="Arial"/>
          <w:bCs/>
          <w:lang w:val="sv-SE"/>
        </w:rPr>
      </w:pPr>
      <w:r w:rsidRPr="009D00C5">
        <w:rPr>
          <w:rFonts w:ascii="Arial" w:hAnsi="Arial"/>
          <w:lang w:val="sv-SE"/>
        </w:rPr>
        <w:t xml:space="preserve">Avsikten är att stöden huvudsakligen ska beviljas i enlighet </w:t>
      </w:r>
      <w:r w:rsidR="006F1373" w:rsidRPr="009D00C5">
        <w:rPr>
          <w:rFonts w:ascii="Arial" w:hAnsi="Arial"/>
          <w:lang w:val="sv-SE"/>
        </w:rPr>
        <w:t xml:space="preserve">med </w:t>
      </w:r>
      <w:r w:rsidRPr="009D00C5">
        <w:rPr>
          <w:rFonts w:ascii="Arial" w:hAnsi="Arial"/>
          <w:lang w:val="sv-SE"/>
        </w:rPr>
        <w:t>vad det statliga stöd som eventuellt godkänns av kommissionen tillåter, delvis i form av stöd av mindre betydelse, s.k. de minimis-stöd, och delvis i form av understöd som inte betraktas som statligt stöd.</w:t>
      </w:r>
    </w:p>
    <w:p w:rsidR="008714E4" w:rsidRPr="009D00C5" w:rsidRDefault="008714E4" w:rsidP="001D0988">
      <w:pPr>
        <w:spacing w:after="0" w:line="360" w:lineRule="auto"/>
        <w:rPr>
          <w:rFonts w:ascii="Arial" w:hAnsi="Arial" w:cs="Arial"/>
          <w:bCs/>
          <w:lang w:val="sv-SE"/>
        </w:rPr>
      </w:pPr>
    </w:p>
    <w:p w:rsidR="009E2B51" w:rsidRPr="009D00C5" w:rsidRDefault="009E2B51" w:rsidP="001D0988">
      <w:pPr>
        <w:spacing w:after="0" w:line="360" w:lineRule="auto"/>
        <w:rPr>
          <w:rFonts w:ascii="Arial" w:hAnsi="Arial" w:cs="Arial"/>
          <w:bCs/>
          <w:lang w:val="sv-SE"/>
        </w:rPr>
      </w:pPr>
      <w:r w:rsidRPr="009D00C5">
        <w:rPr>
          <w:rFonts w:ascii="Arial" w:hAnsi="Arial"/>
          <w:lang w:val="sv-SE"/>
        </w:rPr>
        <w:lastRenderedPageBreak/>
        <w:t>2 Förordningens huvudsakliga innehåll</w:t>
      </w:r>
    </w:p>
    <w:p w:rsidR="009E2B51" w:rsidRPr="009D00C5" w:rsidRDefault="006F1373" w:rsidP="001D0988">
      <w:pPr>
        <w:spacing w:after="0" w:line="360" w:lineRule="auto"/>
        <w:rPr>
          <w:rFonts w:ascii="Arial" w:hAnsi="Arial" w:cs="Arial"/>
          <w:bCs/>
          <w:lang w:val="sv-SE"/>
        </w:rPr>
      </w:pPr>
      <w:r w:rsidRPr="009D00C5">
        <w:rPr>
          <w:rFonts w:ascii="Arial" w:hAnsi="Arial"/>
          <w:lang w:val="sv-SE"/>
        </w:rPr>
        <w:t xml:space="preserve">I förordningen föreslås med </w:t>
      </w:r>
      <w:r w:rsidR="009E2B51" w:rsidRPr="009D00C5">
        <w:rPr>
          <w:rFonts w:ascii="Arial" w:hAnsi="Arial"/>
          <w:lang w:val="sv-SE"/>
        </w:rPr>
        <w:t>stöd av statsunderstödslagen</w:t>
      </w:r>
      <w:r w:rsidRPr="009D00C5">
        <w:rPr>
          <w:rFonts w:ascii="Arial" w:hAnsi="Arial"/>
          <w:lang w:val="sv-SE"/>
        </w:rPr>
        <w:t xml:space="preserve"> bestämmelser</w:t>
      </w:r>
      <w:r w:rsidR="009E2B51" w:rsidRPr="009D00C5">
        <w:rPr>
          <w:rFonts w:ascii="Arial" w:hAnsi="Arial"/>
          <w:lang w:val="sv-SE"/>
        </w:rPr>
        <w:t xml:space="preserve"> om den andel av Veikkaus Ab:s avkastning som </w:t>
      </w:r>
      <w:r w:rsidRPr="009D00C5">
        <w:rPr>
          <w:rFonts w:ascii="Arial" w:hAnsi="Arial"/>
          <w:lang w:val="sv-SE"/>
        </w:rPr>
        <w:t xml:space="preserve">ska </w:t>
      </w:r>
      <w:r w:rsidR="009E2B51" w:rsidRPr="009D00C5">
        <w:rPr>
          <w:rFonts w:ascii="Arial" w:hAnsi="Arial"/>
          <w:lang w:val="sv-SE"/>
        </w:rPr>
        <w:t>använd</w:t>
      </w:r>
      <w:r w:rsidRPr="009D00C5">
        <w:rPr>
          <w:rFonts w:ascii="Arial" w:hAnsi="Arial"/>
          <w:lang w:val="sv-SE"/>
        </w:rPr>
        <w:t>a</w:t>
      </w:r>
      <w:r w:rsidR="009E2B51" w:rsidRPr="009D00C5">
        <w:rPr>
          <w:rFonts w:ascii="Arial" w:hAnsi="Arial"/>
          <w:lang w:val="sv-SE"/>
        </w:rPr>
        <w:t xml:space="preserve">s för främjande av hästuppfödning och hästsport. Enligt utkastet till statsrådets förordning som utfärdas med stöd av statsunderstödslagen kan </w:t>
      </w:r>
      <w:r w:rsidR="0064171A" w:rsidRPr="009D00C5">
        <w:rPr>
          <w:rFonts w:ascii="Arial" w:hAnsi="Arial"/>
          <w:lang w:val="sv-SE"/>
        </w:rPr>
        <w:t xml:space="preserve">understöd beviljas till </w:t>
      </w:r>
      <w:r w:rsidR="009E2B51" w:rsidRPr="009D00C5">
        <w:rPr>
          <w:rFonts w:ascii="Arial" w:hAnsi="Arial"/>
          <w:lang w:val="sv-SE"/>
        </w:rPr>
        <w:t xml:space="preserve">centralorganisationen för travsport och hästuppfödning och centralorganisationen för ridsportsorganisationerna och deras medlemssammanslutningar </w:t>
      </w:r>
      <w:r w:rsidR="0064171A" w:rsidRPr="009D00C5">
        <w:rPr>
          <w:rFonts w:ascii="Arial" w:hAnsi="Arial"/>
          <w:lang w:val="sv-SE"/>
        </w:rPr>
        <w:t>samt för vissa ändamål också till kommunerna.</w:t>
      </w:r>
      <w:r w:rsidR="009E2B51" w:rsidRPr="009D00C5">
        <w:rPr>
          <w:lang w:val="sv-SE"/>
        </w:rPr>
        <w:softHyphen/>
      </w:r>
      <w:r w:rsidR="009E2B51" w:rsidRPr="009D00C5">
        <w:rPr>
          <w:lang w:val="sv-SE"/>
        </w:rPr>
        <w:softHyphen/>
      </w:r>
      <w:r w:rsidR="009E2B51" w:rsidRPr="009D00C5">
        <w:rPr>
          <w:rFonts w:ascii="Arial" w:hAnsi="Arial"/>
          <w:lang w:val="sv-SE"/>
        </w:rPr>
        <w:t xml:space="preserve"> </w:t>
      </w:r>
    </w:p>
    <w:p w:rsidR="003C3087" w:rsidRPr="009D00C5" w:rsidRDefault="003C3087" w:rsidP="001D0988">
      <w:pPr>
        <w:spacing w:after="0" w:line="360" w:lineRule="auto"/>
        <w:rPr>
          <w:rFonts w:ascii="Arial" w:hAnsi="Arial" w:cs="Arial"/>
          <w:bCs/>
          <w:lang w:val="sv-SE"/>
        </w:rPr>
      </w:pPr>
    </w:p>
    <w:p w:rsidR="009E2B51" w:rsidRPr="009D00C5" w:rsidRDefault="004E2F25" w:rsidP="001D0988">
      <w:pPr>
        <w:spacing w:after="0" w:line="360" w:lineRule="auto"/>
        <w:rPr>
          <w:rFonts w:ascii="Arial" w:hAnsi="Arial" w:cs="Arial"/>
          <w:bCs/>
          <w:lang w:val="sv-SE"/>
        </w:rPr>
      </w:pPr>
      <w:r w:rsidRPr="009D00C5">
        <w:rPr>
          <w:rFonts w:ascii="Arial" w:hAnsi="Arial"/>
          <w:lang w:val="sv-SE"/>
        </w:rPr>
        <w:t xml:space="preserve">3 Detaljmotivering </w:t>
      </w:r>
    </w:p>
    <w:p w:rsidR="004E2F25" w:rsidRPr="009D00C5" w:rsidRDefault="004E2F25" w:rsidP="001D0988">
      <w:pPr>
        <w:pStyle w:val="LLNormaali"/>
        <w:spacing w:line="360" w:lineRule="auto"/>
        <w:rPr>
          <w:rFonts w:ascii="Arial" w:hAnsi="Arial" w:cs="Arial"/>
          <w:bCs/>
          <w:szCs w:val="22"/>
          <w:lang w:val="sv-SE"/>
        </w:rPr>
      </w:pPr>
      <w:r w:rsidRPr="009D00C5">
        <w:rPr>
          <w:rFonts w:ascii="Arial" w:hAnsi="Arial"/>
          <w:szCs w:val="22"/>
          <w:lang w:val="sv-SE"/>
        </w:rPr>
        <w:t xml:space="preserve">1 §. </w:t>
      </w:r>
      <w:r w:rsidR="00E37F11" w:rsidRPr="009D00C5">
        <w:rPr>
          <w:rFonts w:ascii="Arial" w:hAnsi="Arial"/>
          <w:i/>
          <w:szCs w:val="22"/>
          <w:lang w:val="sv-SE"/>
        </w:rPr>
        <w:t>Tillämpningsområde.</w:t>
      </w:r>
      <w:r w:rsidR="00E37F11" w:rsidRPr="009D00C5">
        <w:rPr>
          <w:rFonts w:ascii="Arial" w:hAnsi="Arial"/>
          <w:szCs w:val="22"/>
          <w:lang w:val="sv-SE"/>
        </w:rPr>
        <w:t xml:space="preserve"> </w:t>
      </w:r>
      <w:r w:rsidRPr="009D00C5">
        <w:rPr>
          <w:rFonts w:ascii="Arial" w:hAnsi="Arial"/>
          <w:szCs w:val="22"/>
          <w:lang w:val="sv-SE"/>
        </w:rPr>
        <w:t>I 1 § föreskrivs om tillämpningsområdet. Förordningen ska med stöd av statsunderstödslagen tillämpas på beviljande, utbetalning och användning i enlighet med budgeten av den del av avkastningen av totospel avsedd för främjande av hästuppfödning och hästsport som föreskrivs i 17 § i lotterilagen på det sätt som föreskrivs i 17 c och 20</w:t>
      </w:r>
      <w:r w:rsidR="00330871" w:rsidRPr="009D00C5">
        <w:rPr>
          <w:rFonts w:ascii="Arial" w:hAnsi="Arial"/>
          <w:szCs w:val="22"/>
          <w:lang w:val="sv-SE"/>
        </w:rPr>
        <w:t xml:space="preserve"> §</w:t>
      </w:r>
      <w:r w:rsidRPr="009D00C5">
        <w:rPr>
          <w:rFonts w:ascii="Arial" w:hAnsi="Arial"/>
          <w:szCs w:val="22"/>
          <w:lang w:val="sv-SE"/>
        </w:rPr>
        <w:t xml:space="preserve"> i lotterilagen.</w:t>
      </w:r>
    </w:p>
    <w:p w:rsidR="004E2F25" w:rsidRPr="009D00C5" w:rsidRDefault="004E2F25" w:rsidP="001D0988">
      <w:pPr>
        <w:pStyle w:val="LLNormaali"/>
        <w:spacing w:line="360" w:lineRule="auto"/>
        <w:rPr>
          <w:rFonts w:ascii="Arial" w:hAnsi="Arial" w:cs="Arial"/>
          <w:bCs/>
          <w:szCs w:val="22"/>
          <w:lang w:val="sv-SE"/>
        </w:rPr>
      </w:pPr>
    </w:p>
    <w:p w:rsidR="004E2F25" w:rsidRPr="009D00C5" w:rsidRDefault="004E2F25" w:rsidP="001D0988">
      <w:pPr>
        <w:pStyle w:val="LLNormaali"/>
        <w:spacing w:line="360" w:lineRule="auto"/>
        <w:rPr>
          <w:rFonts w:ascii="Arial" w:hAnsi="Arial" w:cs="Arial"/>
          <w:bCs/>
          <w:szCs w:val="22"/>
          <w:lang w:val="sv-SE"/>
        </w:rPr>
      </w:pPr>
      <w:r w:rsidRPr="009D00C5">
        <w:rPr>
          <w:rFonts w:ascii="Arial" w:hAnsi="Arial"/>
          <w:szCs w:val="22"/>
          <w:lang w:val="sv-SE"/>
        </w:rPr>
        <w:t xml:space="preserve">2 §. </w:t>
      </w:r>
      <w:r w:rsidRPr="009D00C5">
        <w:rPr>
          <w:rFonts w:ascii="Arial" w:hAnsi="Arial"/>
          <w:i/>
          <w:szCs w:val="22"/>
          <w:lang w:val="sv-SE"/>
        </w:rPr>
        <w:t>Ändamålen med understöd som beviljas centralorganisationer.</w:t>
      </w:r>
      <w:r w:rsidRPr="009D00C5">
        <w:rPr>
          <w:rFonts w:ascii="Arial" w:hAnsi="Arial"/>
          <w:szCs w:val="22"/>
          <w:lang w:val="sv-SE"/>
        </w:rPr>
        <w:t xml:space="preserve"> I paragrafen föreslås att det föreskrivs om de ändamål för vilka understöd kan beviljas till centralorganisationerna. De specificerade användningsändamålen motsvarar den gällande lagen om användning av avkastningen av totospel för främjande av hästuppfödning och hästsport. Centralorganisationernas uppgift är att på nationell nivå stödja, utveckla o</w:t>
      </w:r>
      <w:r w:rsidR="00AF4247" w:rsidRPr="009D00C5">
        <w:rPr>
          <w:rFonts w:ascii="Arial" w:hAnsi="Arial"/>
          <w:szCs w:val="22"/>
          <w:lang w:val="sv-SE"/>
        </w:rPr>
        <w:t>ch styra verksamheten inom sina</w:t>
      </w:r>
      <w:r w:rsidRPr="009D00C5">
        <w:rPr>
          <w:rFonts w:ascii="Arial" w:hAnsi="Arial"/>
          <w:szCs w:val="22"/>
          <w:lang w:val="sv-SE"/>
        </w:rPr>
        <w:t xml:space="preserve"> regionala organisationer och medlemsorganisationer samt att främja hästuppfödning och sportverksamhet. Tyngdpunkten inom verksamheten li</w:t>
      </w:r>
      <w:r w:rsidR="00AC4D8C" w:rsidRPr="009D00C5">
        <w:rPr>
          <w:rFonts w:ascii="Arial" w:hAnsi="Arial"/>
          <w:szCs w:val="22"/>
          <w:lang w:val="sv-SE"/>
        </w:rPr>
        <w:t>gger på planering, information</w:t>
      </w:r>
      <w:r w:rsidRPr="009D00C5">
        <w:rPr>
          <w:rFonts w:ascii="Arial" w:hAnsi="Arial"/>
          <w:szCs w:val="22"/>
          <w:lang w:val="sv-SE"/>
        </w:rPr>
        <w:t>, utbildning, statistikföring, rådgivning samt utvecklings- och publikationsverksamhet. Centralorganisation för travsport och hästavel är Finlands Hippos rf (nedan Hippos). Hippos för register och stamböcker över finska kallblod, varmblodiga travhästar och varmblodiga ridhästar och ponnyer samt tävlingsregister över travhästar. Hippos är en i enlighet med Europeiska unionens rättsakter en godkänd stambokförande sammanslutning för hästraser.</w:t>
      </w:r>
    </w:p>
    <w:p w:rsidR="004E2F25" w:rsidRPr="009D00C5" w:rsidRDefault="004E2F25" w:rsidP="001D0988">
      <w:pPr>
        <w:pStyle w:val="LLNormaali"/>
        <w:spacing w:line="360" w:lineRule="auto"/>
        <w:rPr>
          <w:rFonts w:ascii="Arial" w:hAnsi="Arial"/>
          <w:szCs w:val="22"/>
          <w:lang w:val="sv-SE"/>
        </w:rPr>
      </w:pPr>
      <w:r w:rsidRPr="009D00C5">
        <w:rPr>
          <w:rFonts w:ascii="Arial" w:hAnsi="Arial"/>
          <w:szCs w:val="22"/>
          <w:lang w:val="sv-SE"/>
        </w:rPr>
        <w:t>När det gäller avels- och tävlingsverksamhet har det webbaserade Heppa-registret som förs av Hippos en viktig ställning. I registret finns uppgifterna för nästan alla hästar i Finland liksom uppgifterna om trav- och tävlingsverksamhet. Hästregistret finns i en skydda</w:t>
      </w:r>
      <w:r w:rsidR="00E37F11" w:rsidRPr="009D00C5">
        <w:rPr>
          <w:rFonts w:ascii="Arial" w:hAnsi="Arial"/>
          <w:szCs w:val="22"/>
          <w:lang w:val="sv-SE"/>
        </w:rPr>
        <w:t>d databas inom Heppa-databasen.</w:t>
      </w:r>
    </w:p>
    <w:p w:rsidR="004E2F25" w:rsidRPr="009D00C5" w:rsidRDefault="004E2F25" w:rsidP="00797A41">
      <w:pPr>
        <w:autoSpaceDE w:val="0"/>
        <w:autoSpaceDN w:val="0"/>
        <w:adjustRightInd w:val="0"/>
        <w:spacing w:after="0" w:line="360" w:lineRule="auto"/>
        <w:rPr>
          <w:rFonts w:ascii="Arial" w:hAnsi="Arial" w:cs="Arial"/>
          <w:bCs/>
          <w:lang w:val="sv-SE"/>
        </w:rPr>
      </w:pPr>
      <w:r w:rsidRPr="009D00C5">
        <w:rPr>
          <w:rFonts w:ascii="Arial" w:hAnsi="Arial"/>
          <w:lang w:val="sv-SE"/>
        </w:rPr>
        <w:t>Det är centralorganisationernas uppgift att övervaka användningen av läkemedel och motsvarande ämnen och preparat som på konstgjord väg påverkar hästars prestationsförmåga vid tävlingar. Användningen av läkemedel inom djursporter begränsas genom lagstiftning, stadgor och int</w:t>
      </w:r>
      <w:r w:rsidR="00E577CC" w:rsidRPr="009D00C5">
        <w:rPr>
          <w:rFonts w:ascii="Arial" w:hAnsi="Arial"/>
          <w:lang w:val="sv-SE"/>
        </w:rPr>
        <w:t xml:space="preserve">ernationella överenskommelser. </w:t>
      </w:r>
      <w:r w:rsidRPr="009D00C5">
        <w:rPr>
          <w:rFonts w:ascii="Arial" w:hAnsi="Arial"/>
          <w:lang w:val="sv-SE"/>
        </w:rPr>
        <w:t>Vid totalisatortrav tas minst ett lottat dopingprov och också vid provstarter avgör lotten vilken häst som ska testas. Inom ridsporten görs dopingtester både</w:t>
      </w:r>
      <w:r w:rsidR="00192119" w:rsidRPr="009D00C5">
        <w:rPr>
          <w:rFonts w:ascii="Arial" w:hAnsi="Arial"/>
          <w:lang w:val="sv-SE"/>
        </w:rPr>
        <w:t xml:space="preserve"> vid träning och vid </w:t>
      </w:r>
      <w:r w:rsidRPr="009D00C5">
        <w:rPr>
          <w:rFonts w:ascii="Arial" w:hAnsi="Arial"/>
          <w:lang w:val="sv-SE"/>
        </w:rPr>
        <w:t xml:space="preserve">tävling. Verksamhetsstöd till centralorganisationen för ridsportorganisationer, Finlands Ryttarförbund rf (nedan ryttarförbundet), beviljas av avkastningen av </w:t>
      </w:r>
      <w:r w:rsidRPr="009D00C5">
        <w:rPr>
          <w:rFonts w:ascii="Arial" w:hAnsi="Arial"/>
          <w:lang w:val="sv-SE"/>
        </w:rPr>
        <w:lastRenderedPageBreak/>
        <w:t xml:space="preserve">penningspelsverksamhet via undervisningsministeriet. Understödet till ryttarförbundet av statens andel av vadslagningen har riktats till specialobjekt, t.ex. inköp av tävlingsmateriel </w:t>
      </w:r>
      <w:r w:rsidR="00192119" w:rsidRPr="009D00C5">
        <w:rPr>
          <w:rFonts w:ascii="Arial" w:hAnsi="Arial"/>
          <w:lang w:val="sv-SE"/>
        </w:rPr>
        <w:t xml:space="preserve">och grundförbättring </w:t>
      </w:r>
      <w:r w:rsidRPr="009D00C5">
        <w:rPr>
          <w:rFonts w:ascii="Arial" w:hAnsi="Arial"/>
          <w:lang w:val="sv-SE"/>
        </w:rPr>
        <w:t xml:space="preserve">samt utveckling av resultattjänsten och tävlingsverksamheten. Ryttarförbundets uppgift är att främja ridningen i Finland som </w:t>
      </w:r>
      <w:r w:rsidR="00192119" w:rsidRPr="009D00C5">
        <w:rPr>
          <w:rFonts w:ascii="Arial" w:hAnsi="Arial"/>
          <w:lang w:val="sv-SE"/>
        </w:rPr>
        <w:t xml:space="preserve">en form av såväl </w:t>
      </w:r>
      <w:r w:rsidRPr="009D00C5">
        <w:rPr>
          <w:rFonts w:ascii="Arial" w:hAnsi="Arial"/>
          <w:lang w:val="sv-SE"/>
        </w:rPr>
        <w:t>hobby, motion, rehabilitering</w:t>
      </w:r>
      <w:r w:rsidR="00192119" w:rsidRPr="009D00C5">
        <w:rPr>
          <w:rFonts w:ascii="Arial" w:hAnsi="Arial"/>
          <w:lang w:val="sv-SE"/>
        </w:rPr>
        <w:t xml:space="preserve"> som </w:t>
      </w:r>
      <w:r w:rsidRPr="009D00C5">
        <w:rPr>
          <w:rFonts w:ascii="Arial" w:hAnsi="Arial"/>
          <w:lang w:val="sv-SE"/>
        </w:rPr>
        <w:t>sport</w:t>
      </w:r>
      <w:r w:rsidR="00192119" w:rsidRPr="009D00C5">
        <w:rPr>
          <w:rFonts w:ascii="Arial" w:hAnsi="Arial"/>
          <w:lang w:val="sv-SE"/>
        </w:rPr>
        <w:t xml:space="preserve"> och idrott.</w:t>
      </w:r>
      <w:r w:rsidRPr="009D00C5">
        <w:rPr>
          <w:rFonts w:ascii="Arial" w:hAnsi="Arial"/>
          <w:lang w:val="sv-SE"/>
        </w:rPr>
        <w:t xml:space="preserve"> Ryttarförbundet än en av </w:t>
      </w:r>
      <w:r w:rsidRPr="009D00C5">
        <w:rPr>
          <w:rFonts w:ascii="Arial" w:hAnsi="Arial" w:cs="Arial"/>
          <w:lang w:val="sv-SE"/>
        </w:rPr>
        <w:t>medlemsorganisationerna i Finl</w:t>
      </w:r>
      <w:r w:rsidR="00192119" w:rsidRPr="009D00C5">
        <w:rPr>
          <w:rFonts w:ascii="Arial" w:hAnsi="Arial" w:cs="Arial"/>
          <w:lang w:val="sv-SE"/>
        </w:rPr>
        <w:t xml:space="preserve">ands </w:t>
      </w:r>
      <w:r w:rsidR="00797A41" w:rsidRPr="009D00C5">
        <w:rPr>
          <w:rFonts w:ascii="Arial" w:hAnsi="Arial" w:cs="Arial"/>
          <w:lang w:val="sv-SE"/>
        </w:rPr>
        <w:t>Idrott rf. Finlands Idrotts</w:t>
      </w:r>
      <w:r w:rsidR="00192119" w:rsidRPr="009D00C5">
        <w:rPr>
          <w:rFonts w:ascii="Arial" w:hAnsi="Arial" w:cs="Arial"/>
          <w:lang w:val="sv-SE"/>
        </w:rPr>
        <w:t xml:space="preserve"> </w:t>
      </w:r>
      <w:r w:rsidRPr="009D00C5">
        <w:rPr>
          <w:rFonts w:ascii="Arial" w:hAnsi="Arial" w:cs="Arial"/>
          <w:lang w:val="sv-SE"/>
        </w:rPr>
        <w:t xml:space="preserve">mål är en jämlik idrottskultur, </w:t>
      </w:r>
      <w:r w:rsidR="00192119" w:rsidRPr="009D00C5">
        <w:rPr>
          <w:rFonts w:ascii="Arial" w:hAnsi="Arial" w:cs="Arial"/>
          <w:lang w:val="sv-SE"/>
        </w:rPr>
        <w:t xml:space="preserve">som innebär att alla i Finland ska ha lika möjligheter att utöva sport och idrott samt att agera och besluta i fråga om sport och idrott. </w:t>
      </w:r>
      <w:r w:rsidRPr="009D00C5">
        <w:rPr>
          <w:rFonts w:ascii="Arial" w:hAnsi="Arial" w:cs="Arial"/>
          <w:lang w:val="sv-SE"/>
        </w:rPr>
        <w:t>Ryttarförbundets verksamhet på lokal</w:t>
      </w:r>
      <w:r w:rsidR="00797A41" w:rsidRPr="009D00C5">
        <w:rPr>
          <w:rFonts w:ascii="Arial" w:hAnsi="Arial" w:cs="Arial"/>
          <w:lang w:val="sv-SE"/>
        </w:rPr>
        <w:t xml:space="preserve"> </w:t>
      </w:r>
      <w:r w:rsidRPr="009D00C5">
        <w:rPr>
          <w:rFonts w:ascii="Arial" w:hAnsi="Arial" w:cs="Arial"/>
          <w:lang w:val="sv-SE"/>
        </w:rPr>
        <w:t xml:space="preserve">nivå organiseras och samordnas av </w:t>
      </w:r>
      <w:r w:rsidR="00797A41" w:rsidRPr="009D00C5">
        <w:rPr>
          <w:rFonts w:ascii="Arial" w:hAnsi="Arial" w:cs="Arial"/>
          <w:lang w:val="sv-SE"/>
        </w:rPr>
        <w:t>regionala sektioner.</w:t>
      </w:r>
      <w:r w:rsidRPr="009D00C5">
        <w:rPr>
          <w:rFonts w:ascii="Arial" w:hAnsi="Arial" w:cs="Arial"/>
          <w:lang w:val="sv-SE"/>
        </w:rPr>
        <w:t xml:space="preserve"> </w:t>
      </w:r>
      <w:r w:rsidR="00797A41" w:rsidRPr="009D00C5">
        <w:rPr>
          <w:rFonts w:ascii="Arial" w:hAnsi="Arial" w:cs="Arial"/>
          <w:lang w:val="sv-SE"/>
        </w:rPr>
        <w:t xml:space="preserve">Förbundets egentliga medlemmar utgörs av lokalt registrerade ridklubbar. </w:t>
      </w:r>
      <w:r w:rsidRPr="009D00C5">
        <w:rPr>
          <w:rFonts w:ascii="Arial" w:hAnsi="Arial" w:cs="Arial"/>
          <w:lang w:val="sv-SE"/>
        </w:rPr>
        <w:t>Medlemmar är dessutom de ridskolor och hobbystall som godkänts av ryttarförbundet. Ryttarförbundet</w:t>
      </w:r>
      <w:r w:rsidRPr="009D00C5">
        <w:rPr>
          <w:rFonts w:ascii="Arial" w:hAnsi="Arial"/>
          <w:lang w:val="sv-SE"/>
        </w:rPr>
        <w:t xml:space="preserve"> är medlem av internationella Federation Equestre Internationale (FEI).</w:t>
      </w:r>
    </w:p>
    <w:p w:rsidR="008714E4" w:rsidRPr="009D00C5" w:rsidRDefault="008714E4" w:rsidP="001D0988">
      <w:pPr>
        <w:pStyle w:val="LLNormaali"/>
        <w:spacing w:line="360" w:lineRule="auto"/>
        <w:rPr>
          <w:rFonts w:ascii="Arial" w:hAnsi="Arial" w:cs="Arial"/>
          <w:bCs/>
          <w:szCs w:val="22"/>
          <w:lang w:val="sv-SE"/>
        </w:rPr>
      </w:pPr>
    </w:p>
    <w:p w:rsidR="004E2F25" w:rsidRPr="009D00C5" w:rsidRDefault="004E2F25" w:rsidP="001D0988">
      <w:pPr>
        <w:pStyle w:val="LLNormaali"/>
        <w:spacing w:line="360" w:lineRule="auto"/>
        <w:rPr>
          <w:rFonts w:ascii="Arial" w:hAnsi="Arial" w:cs="Arial"/>
          <w:bCs/>
          <w:szCs w:val="22"/>
          <w:lang w:val="sv-SE"/>
        </w:rPr>
      </w:pPr>
      <w:r w:rsidRPr="009D00C5">
        <w:rPr>
          <w:rFonts w:ascii="Arial" w:hAnsi="Arial"/>
          <w:szCs w:val="22"/>
          <w:lang w:val="sv-SE"/>
        </w:rPr>
        <w:t xml:space="preserve">3 §. </w:t>
      </w:r>
      <w:r w:rsidRPr="009D00C5">
        <w:rPr>
          <w:rFonts w:ascii="Arial" w:hAnsi="Arial"/>
          <w:i/>
          <w:szCs w:val="22"/>
          <w:lang w:val="sv-SE"/>
        </w:rPr>
        <w:t>Ändamålen med understöd som beviljas medlemssammanslutningar.</w:t>
      </w:r>
      <w:r w:rsidRPr="009D00C5">
        <w:rPr>
          <w:rFonts w:ascii="Arial" w:hAnsi="Arial"/>
          <w:szCs w:val="22"/>
          <w:lang w:val="sv-SE"/>
        </w:rPr>
        <w:t xml:space="preserve"> De medlemssam</w:t>
      </w:r>
      <w:r w:rsidR="00797A41" w:rsidRPr="009D00C5">
        <w:rPr>
          <w:rFonts w:ascii="Arial" w:hAnsi="Arial"/>
          <w:szCs w:val="22"/>
          <w:lang w:val="sv-SE"/>
        </w:rPr>
        <w:t>m</w:t>
      </w:r>
      <w:r w:rsidRPr="009D00C5">
        <w:rPr>
          <w:rFonts w:ascii="Arial" w:hAnsi="Arial"/>
          <w:szCs w:val="22"/>
          <w:lang w:val="sv-SE"/>
        </w:rPr>
        <w:t>anslutningar som avses här är i närmast hästavelsförbund, travbanor och r</w:t>
      </w:r>
      <w:r w:rsidR="00797A41" w:rsidRPr="009D00C5">
        <w:rPr>
          <w:rFonts w:ascii="Arial" w:hAnsi="Arial"/>
          <w:szCs w:val="22"/>
          <w:lang w:val="sv-SE"/>
        </w:rPr>
        <w:t>idklubbar</w:t>
      </w:r>
      <w:r w:rsidRPr="009D00C5">
        <w:rPr>
          <w:rFonts w:ascii="Arial" w:hAnsi="Arial"/>
          <w:szCs w:val="22"/>
          <w:lang w:val="sv-SE"/>
        </w:rPr>
        <w:t>. I paragrafen föreslås att det föreskrivs om de ändamål för vilka understöd kan beviljas till medlemssammanslutningarna. Ändamålen motsvarar den gällande lagen om användning av avkastningen av totospel för främjande av hästuppfödning och hästsport och den tillämpningspraxis som utvecklats inom understödspraxisen. Rådgivning och uts</w:t>
      </w:r>
      <w:r w:rsidR="00250608" w:rsidRPr="009D00C5">
        <w:rPr>
          <w:rFonts w:ascii="Arial" w:hAnsi="Arial"/>
          <w:szCs w:val="22"/>
          <w:lang w:val="sv-SE"/>
        </w:rPr>
        <w:t>tällningsverksamhet i anslutning</w:t>
      </w:r>
      <w:r w:rsidRPr="009D00C5">
        <w:rPr>
          <w:rFonts w:ascii="Arial" w:hAnsi="Arial"/>
          <w:szCs w:val="22"/>
          <w:lang w:val="sv-SE"/>
        </w:rPr>
        <w:t xml:space="preserve"> till hästavel och stambokföring av hästar genomförs via de lokala hästavelsförbunden som samordnas av Hippos. Förbunden består av lokala hästsällskap och föreningar. Förbundens uppgift är att registrera hästar, vilket utgör grunden för stambokföringen av hästar och därmed för avels- och tävlingsverksamheten. Hästarna identifieras i samband med registeringen. Identifieringen sker med iakttagande av bestämmelserna i kommissionens genomförandeförordning (EU) 2015/262 om fastställande av bestämmelser i enlighet med rådets direktiv 90/427/EEG och 2009/156/EG vad gäller metoder för identifiering av hästdjur (förordning om pass för hästdjur), enligt vilka identifieringsuppgifterna inkluderar bl.a.</w:t>
      </w:r>
      <w:r w:rsidR="00250608" w:rsidRPr="009D00C5">
        <w:rPr>
          <w:rFonts w:ascii="Arial" w:hAnsi="Arial"/>
          <w:szCs w:val="22"/>
          <w:lang w:val="sv-SE"/>
        </w:rPr>
        <w:t xml:space="preserve"> registrering av</w:t>
      </w:r>
      <w:r w:rsidRPr="009D00C5">
        <w:rPr>
          <w:rFonts w:ascii="Arial" w:hAnsi="Arial"/>
          <w:szCs w:val="22"/>
          <w:lang w:val="sv-SE"/>
        </w:rPr>
        <w:t xml:space="preserve"> hästens färg och att blodprov tas samt att ett mikrochip placeras under hästens hud så att hästens identitet kan säkerställas i samband med tävlingspresta</w:t>
      </w:r>
      <w:r w:rsidR="00250608" w:rsidRPr="009D00C5">
        <w:rPr>
          <w:rFonts w:ascii="Arial" w:hAnsi="Arial"/>
          <w:szCs w:val="22"/>
          <w:lang w:val="sv-SE"/>
        </w:rPr>
        <w:t xml:space="preserve">tioner och för att förhindra </w:t>
      </w:r>
      <w:r w:rsidRPr="009D00C5">
        <w:rPr>
          <w:rFonts w:ascii="Arial" w:hAnsi="Arial"/>
          <w:szCs w:val="22"/>
          <w:lang w:val="sv-SE"/>
        </w:rPr>
        <w:t xml:space="preserve">byte av hästars identitet. Förbundens uppgift är kurs-, rådgivnings- och föreningsverksamhet, frågor i anknytning till ägarbyte och att bistå travbanorna. </w:t>
      </w:r>
    </w:p>
    <w:p w:rsidR="004E2F25" w:rsidRPr="009D00C5" w:rsidRDefault="004E2F25" w:rsidP="001D0988">
      <w:pPr>
        <w:pStyle w:val="LLNormaali"/>
        <w:spacing w:line="360" w:lineRule="auto"/>
        <w:rPr>
          <w:rFonts w:ascii="Arial" w:hAnsi="Arial" w:cs="Arial"/>
          <w:bCs/>
          <w:szCs w:val="22"/>
          <w:lang w:val="sv-SE"/>
        </w:rPr>
      </w:pPr>
    </w:p>
    <w:p w:rsidR="004E2F25" w:rsidRPr="009D00C5" w:rsidRDefault="004E2F25" w:rsidP="001D0988">
      <w:pPr>
        <w:pStyle w:val="LLNormaali"/>
        <w:spacing w:line="360" w:lineRule="auto"/>
        <w:rPr>
          <w:rFonts w:ascii="Arial" w:hAnsi="Arial" w:cs="Arial"/>
          <w:bCs/>
          <w:szCs w:val="22"/>
          <w:lang w:val="sv-SE"/>
        </w:rPr>
      </w:pPr>
      <w:r w:rsidRPr="009D00C5">
        <w:rPr>
          <w:rFonts w:ascii="Arial" w:hAnsi="Arial"/>
          <w:szCs w:val="22"/>
          <w:lang w:val="sv-SE"/>
        </w:rPr>
        <w:t xml:space="preserve">Travbanorna utvecklades på 1970- och 1980-talen för att få till stånd ett regionalt nätverk av centralbanor lämpliga för åretruntverksamhet. Travbanornas investeringar i uppförandet av byggnader och anskaffningar av utrustning har finansierats av statens andel av totospelen och på motsvarande sätt har ridklubbarnas stallprojekt understötts. </w:t>
      </w:r>
    </w:p>
    <w:p w:rsidR="008714E4" w:rsidRPr="009D00C5" w:rsidRDefault="008714E4" w:rsidP="001D0988">
      <w:pPr>
        <w:pStyle w:val="LLNormaali"/>
        <w:spacing w:line="360" w:lineRule="auto"/>
        <w:rPr>
          <w:rFonts w:ascii="Arial" w:hAnsi="Arial" w:cs="Arial"/>
          <w:bCs/>
          <w:szCs w:val="22"/>
          <w:lang w:val="sv-SE"/>
        </w:rPr>
      </w:pPr>
    </w:p>
    <w:p w:rsidR="004E2F25" w:rsidRPr="009D00C5" w:rsidRDefault="004E2F25" w:rsidP="001D0988">
      <w:pPr>
        <w:pStyle w:val="LLNormaali"/>
        <w:spacing w:line="360" w:lineRule="auto"/>
        <w:rPr>
          <w:rFonts w:ascii="Arial" w:hAnsi="Arial"/>
          <w:szCs w:val="22"/>
          <w:lang w:val="sv-SE"/>
        </w:rPr>
      </w:pPr>
      <w:r w:rsidRPr="009D00C5">
        <w:rPr>
          <w:rFonts w:ascii="Arial" w:hAnsi="Arial"/>
          <w:szCs w:val="22"/>
          <w:lang w:val="sv-SE"/>
        </w:rPr>
        <w:lastRenderedPageBreak/>
        <w:t xml:space="preserve">4 §. </w:t>
      </w:r>
      <w:r w:rsidRPr="009D00C5">
        <w:rPr>
          <w:rFonts w:ascii="Arial" w:hAnsi="Arial"/>
          <w:i/>
          <w:szCs w:val="22"/>
          <w:lang w:val="sv-SE"/>
        </w:rPr>
        <w:t xml:space="preserve">Ändamålen med understöd som beviljas kommuner. </w:t>
      </w:r>
      <w:r w:rsidRPr="009D00C5">
        <w:rPr>
          <w:rFonts w:ascii="Arial" w:hAnsi="Arial"/>
          <w:szCs w:val="22"/>
          <w:lang w:val="sv-SE"/>
        </w:rPr>
        <w:t>I paragrafen föreslås bestämmelser om möjligheten att bevilja kommuner unders</w:t>
      </w:r>
      <w:r w:rsidR="00E37F11" w:rsidRPr="009D00C5">
        <w:rPr>
          <w:rFonts w:ascii="Arial" w:hAnsi="Arial"/>
          <w:szCs w:val="22"/>
          <w:lang w:val="sv-SE"/>
        </w:rPr>
        <w:t>töd för anläggande av travbanor,</w:t>
      </w:r>
      <w:r w:rsidRPr="009D00C5">
        <w:rPr>
          <w:rFonts w:ascii="Arial" w:hAnsi="Arial"/>
          <w:szCs w:val="22"/>
          <w:lang w:val="sv-SE"/>
        </w:rPr>
        <w:t xml:space="preserve"> andra områden och uppförande av byggnader samt ombyggnad av byggnader som behövs vid travsport. </w:t>
      </w:r>
      <w:r w:rsidR="00F00CEE" w:rsidRPr="009D00C5">
        <w:rPr>
          <w:rFonts w:ascii="Arial" w:hAnsi="Arial"/>
          <w:szCs w:val="22"/>
          <w:lang w:val="sv-SE"/>
        </w:rPr>
        <w:t xml:space="preserve">Paragrafen </w:t>
      </w:r>
      <w:r w:rsidRPr="009D00C5">
        <w:rPr>
          <w:rFonts w:ascii="Arial" w:hAnsi="Arial"/>
          <w:szCs w:val="22"/>
          <w:lang w:val="sv-SE"/>
        </w:rPr>
        <w:t xml:space="preserve">motsvarar den gällande lagen om användning av avkastningen av totospel för främjande av hästuppfödning och hästsport. Kommunerna deltar i travsporten som ägare av fastigheter och med tanke på den regionala jämlikheten inom travsporten är det är ändamålsenligt att travbanor som ägs av kommunerna kan beviljas understöd för </w:t>
      </w:r>
      <w:r w:rsidR="00F00CEE" w:rsidRPr="009D00C5">
        <w:rPr>
          <w:rFonts w:ascii="Arial" w:hAnsi="Arial"/>
          <w:szCs w:val="22"/>
          <w:lang w:val="sv-SE"/>
        </w:rPr>
        <w:t>byggnadsprojekt och grundliga förbättringar.</w:t>
      </w:r>
    </w:p>
    <w:p w:rsidR="00F00CEE" w:rsidRPr="009D00C5" w:rsidRDefault="00F00CEE" w:rsidP="001D0988">
      <w:pPr>
        <w:pStyle w:val="LLNormaali"/>
        <w:spacing w:line="360" w:lineRule="auto"/>
        <w:rPr>
          <w:rFonts w:ascii="Arial" w:hAnsi="Arial" w:cs="Arial"/>
          <w:bCs/>
          <w:szCs w:val="22"/>
          <w:lang w:val="sv-SE"/>
        </w:rPr>
      </w:pPr>
    </w:p>
    <w:p w:rsidR="004E2F25" w:rsidRPr="009D00C5" w:rsidRDefault="004E2F25" w:rsidP="001D0988">
      <w:pPr>
        <w:pStyle w:val="LLNormaali"/>
        <w:spacing w:line="360" w:lineRule="auto"/>
        <w:rPr>
          <w:rFonts w:ascii="Arial" w:hAnsi="Arial"/>
          <w:szCs w:val="22"/>
          <w:lang w:val="sv-SE"/>
        </w:rPr>
      </w:pPr>
      <w:r w:rsidRPr="009D00C5">
        <w:rPr>
          <w:rFonts w:ascii="Arial" w:hAnsi="Arial"/>
          <w:szCs w:val="22"/>
          <w:lang w:val="sv-SE"/>
        </w:rPr>
        <w:t xml:space="preserve">5 § </w:t>
      </w:r>
      <w:r w:rsidRPr="009D00C5">
        <w:rPr>
          <w:rFonts w:ascii="Arial" w:hAnsi="Arial"/>
          <w:i/>
          <w:szCs w:val="22"/>
          <w:lang w:val="sv-SE"/>
        </w:rPr>
        <w:t xml:space="preserve">Ansökan om understöd. </w:t>
      </w:r>
      <w:r w:rsidRPr="009D00C5">
        <w:rPr>
          <w:rFonts w:ascii="Arial" w:hAnsi="Arial"/>
          <w:szCs w:val="22"/>
          <w:lang w:val="sv-SE"/>
        </w:rPr>
        <w:t>I paragrafen föreskrivs att understöd ska sökas genom en skriftlig ansökan som riktas till jord- och skogsbruksministeriet. I ansökan ska sökandens namn, hemort och kontaktuppgifter anges. I ansökan ska specificeras ändamålet med understödet, det belopp som söks, användnings- och fördelningsgrunderna för understödet, en verksamhetsplan för ansökningsåret och en budget. Om understöd söks för endast en del av verksamheten, ska verksamhetsplanen och budgeten göras upp så att den verksamhet som statsunderstödet ska användas för tydligt avgränsas i dem. Dessutom ska sökanden ge en utredning över andra understöd och stöd som erhållits och sökts för samma ändamål. Medlemssammanslutningar ska till ansökan också foga ett utlåtande av centralorganisationen. När det gäller ansökan om specialunderstöd ska dessutom en specificerad kostnadskalkyl för understödsobjektet läggas fram. Till ansökan av en kommun ska det bifogas ett utdrag om objektet ur den godkända budgeten. Ansökan om allmänt understöd ska lämnas till jord- och skogsbruksministeriet före utgången av det kalenderår som föregår det verksamhetsår som ansökan gäller och ansökan om specialunderstöd före utgången av oktober under det finansår som avses i ansökan. Med jord- och skogsbruksministeriets samtycke får ansökan om specialunderstöd ges in före utgången av kalenderåret i fråga.</w:t>
      </w:r>
    </w:p>
    <w:p w:rsidR="0050542A" w:rsidRPr="009D00C5" w:rsidRDefault="0050542A" w:rsidP="001D0988">
      <w:pPr>
        <w:pStyle w:val="LLNormaali"/>
        <w:spacing w:line="360" w:lineRule="auto"/>
        <w:rPr>
          <w:rFonts w:ascii="Arial" w:hAnsi="Arial" w:cs="Arial"/>
          <w:bCs/>
          <w:szCs w:val="22"/>
          <w:lang w:val="sv-SE"/>
        </w:rPr>
      </w:pPr>
    </w:p>
    <w:p w:rsidR="004E2F25" w:rsidRPr="009D00C5" w:rsidRDefault="004E2F25" w:rsidP="001D0988">
      <w:pPr>
        <w:pStyle w:val="LLNormaali"/>
        <w:spacing w:line="360" w:lineRule="auto"/>
        <w:rPr>
          <w:rFonts w:ascii="Arial" w:hAnsi="Arial" w:cs="Arial"/>
          <w:b/>
          <w:bCs/>
          <w:szCs w:val="22"/>
          <w:lang w:val="sv-SE"/>
        </w:rPr>
      </w:pPr>
      <w:r w:rsidRPr="009D00C5">
        <w:rPr>
          <w:rFonts w:ascii="Arial" w:hAnsi="Arial"/>
          <w:szCs w:val="22"/>
          <w:lang w:val="sv-SE"/>
        </w:rPr>
        <w:t>6 §</w:t>
      </w:r>
      <w:r w:rsidR="00126962" w:rsidRPr="009D00C5">
        <w:rPr>
          <w:rFonts w:ascii="Arial" w:hAnsi="Arial"/>
          <w:szCs w:val="22"/>
          <w:lang w:val="sv-SE"/>
        </w:rPr>
        <w:t>.</w:t>
      </w:r>
      <w:r w:rsidRPr="009D00C5">
        <w:rPr>
          <w:rFonts w:ascii="Arial" w:hAnsi="Arial"/>
          <w:szCs w:val="22"/>
          <w:lang w:val="sv-SE"/>
        </w:rPr>
        <w:t xml:space="preserve"> </w:t>
      </w:r>
      <w:r w:rsidRPr="009D00C5">
        <w:rPr>
          <w:rFonts w:ascii="Arial" w:hAnsi="Arial"/>
          <w:i/>
          <w:szCs w:val="22"/>
          <w:lang w:val="sv-SE"/>
        </w:rPr>
        <w:t xml:space="preserve">Begränsningar i fråga om beviljande av understöd. </w:t>
      </w:r>
      <w:r w:rsidRPr="009D00C5">
        <w:rPr>
          <w:rFonts w:ascii="Arial" w:hAnsi="Arial"/>
          <w:szCs w:val="22"/>
          <w:lang w:val="sv-SE"/>
        </w:rPr>
        <w:t xml:space="preserve">I paragrafen föreslås bestämmelser om begränsningar vid beviljandet av stöd, i enlighet med Europeiska unionens allmänna principer för beviljande av statsstöd, i situationer när den som ansöker om stödet är ett s.k. företag i svårigheter. Med denna definition avses </w:t>
      </w:r>
      <w:r w:rsidR="00CA42D9" w:rsidRPr="009D00C5">
        <w:rPr>
          <w:rFonts w:ascii="Arial" w:hAnsi="Arial"/>
          <w:szCs w:val="22"/>
          <w:lang w:val="sv-SE"/>
        </w:rPr>
        <w:t xml:space="preserve">den </w:t>
      </w:r>
      <w:r w:rsidRPr="009D00C5">
        <w:rPr>
          <w:rFonts w:ascii="Arial" w:hAnsi="Arial"/>
          <w:szCs w:val="22"/>
          <w:lang w:val="sv-SE"/>
        </w:rPr>
        <w:t xml:space="preserve">vid varje tidpunkt </w:t>
      </w:r>
      <w:r w:rsidR="00F00CEE" w:rsidRPr="009D00C5">
        <w:rPr>
          <w:rFonts w:ascii="Arial" w:hAnsi="Arial"/>
          <w:szCs w:val="22"/>
          <w:lang w:val="sv-SE"/>
        </w:rPr>
        <w:t>gällande tolkning</w:t>
      </w:r>
      <w:r w:rsidR="00CA42D9" w:rsidRPr="009D00C5">
        <w:rPr>
          <w:rFonts w:ascii="Arial" w:hAnsi="Arial"/>
          <w:szCs w:val="22"/>
          <w:lang w:val="sv-SE"/>
        </w:rPr>
        <w:t>en</w:t>
      </w:r>
      <w:r w:rsidR="00F00CEE" w:rsidRPr="009D00C5">
        <w:rPr>
          <w:rFonts w:ascii="Arial" w:hAnsi="Arial"/>
          <w:szCs w:val="22"/>
          <w:lang w:val="sv-SE"/>
        </w:rPr>
        <w:t xml:space="preserve"> i enlighet med</w:t>
      </w:r>
      <w:r w:rsidR="00CA42D9" w:rsidRPr="009D00C5">
        <w:rPr>
          <w:rFonts w:ascii="Arial" w:hAnsi="Arial"/>
          <w:szCs w:val="22"/>
          <w:lang w:val="sv-SE"/>
        </w:rPr>
        <w:t xml:space="preserve"> kommissionens</w:t>
      </w:r>
      <w:r w:rsidR="00F00CEE" w:rsidRPr="009D00C5">
        <w:rPr>
          <w:rFonts w:ascii="Arial" w:hAnsi="Arial"/>
          <w:szCs w:val="22"/>
          <w:lang w:val="sv-SE"/>
        </w:rPr>
        <w:t xml:space="preserve"> riktlinjer </w:t>
      </w:r>
      <w:r w:rsidRPr="009D00C5">
        <w:rPr>
          <w:rFonts w:ascii="Arial" w:hAnsi="Arial"/>
          <w:szCs w:val="22"/>
          <w:lang w:val="sv-SE"/>
        </w:rPr>
        <w:t>i saken av ett sådant företag i svårigheter som avses i den förordning av kommissionen om statligt stöd som ska tillämpas på stödet i fråga och i kommissionens riktlinjer för statligt stöd till undsättning och omstrukturering av icke-finansiella företag i</w:t>
      </w:r>
      <w:r w:rsidR="00CA42D9" w:rsidRPr="009D00C5">
        <w:rPr>
          <w:rFonts w:ascii="Arial" w:hAnsi="Arial"/>
          <w:szCs w:val="22"/>
          <w:lang w:val="sv-SE"/>
        </w:rPr>
        <w:t xml:space="preserve"> svårigheter (2014/C 249/01).</w:t>
      </w:r>
      <w:r w:rsidRPr="009D00C5">
        <w:rPr>
          <w:rFonts w:ascii="Arial" w:hAnsi="Arial"/>
          <w:szCs w:val="22"/>
          <w:lang w:val="sv-SE"/>
        </w:rPr>
        <w:t xml:space="preserve"> I paragrafen föreskrivs dessutom om situationer när den som ansökt om stöd inte har följt vissa beslut om återkrav i fråga om statligt stöd (s.k. Deggendorf-villkoret). Det är sannolikt att dessa villkor kommer att ingå i kommissionens eventuella godkännande beslut om statsstödet och ett meddelande om att de tas in i det nationella normregelverk som reglerar frågan är också en förhandsförutsättning för behandlingen av en anmälan om statligt stöd.</w:t>
      </w:r>
    </w:p>
    <w:p w:rsidR="004E2F25" w:rsidRPr="009D00C5" w:rsidRDefault="004E2F25" w:rsidP="001D0988">
      <w:pPr>
        <w:pStyle w:val="LLNormaali"/>
        <w:spacing w:line="360" w:lineRule="auto"/>
        <w:rPr>
          <w:rFonts w:ascii="Arial" w:hAnsi="Arial" w:cs="Arial"/>
          <w:bCs/>
          <w:szCs w:val="22"/>
          <w:lang w:val="sv-SE"/>
        </w:rPr>
      </w:pPr>
    </w:p>
    <w:p w:rsidR="00BB4F32" w:rsidRPr="009D00C5" w:rsidRDefault="00BB4F32" w:rsidP="001D0988">
      <w:pPr>
        <w:pStyle w:val="LLPykala"/>
        <w:spacing w:line="360" w:lineRule="auto"/>
        <w:jc w:val="left"/>
        <w:rPr>
          <w:rFonts w:ascii="Arial" w:hAnsi="Arial" w:cs="Arial"/>
          <w:szCs w:val="22"/>
          <w:lang w:val="sv-SE"/>
        </w:rPr>
      </w:pPr>
      <w:r w:rsidRPr="009D00C5">
        <w:rPr>
          <w:rFonts w:ascii="Arial" w:hAnsi="Arial"/>
          <w:szCs w:val="22"/>
          <w:lang w:val="sv-SE"/>
        </w:rPr>
        <w:t>7 §</w:t>
      </w:r>
      <w:r w:rsidR="00126962" w:rsidRPr="009D00C5">
        <w:rPr>
          <w:rFonts w:ascii="Arial" w:hAnsi="Arial"/>
          <w:szCs w:val="22"/>
          <w:lang w:val="sv-SE"/>
        </w:rPr>
        <w:t>.</w:t>
      </w:r>
      <w:r w:rsidRPr="009D00C5">
        <w:rPr>
          <w:rFonts w:ascii="Arial" w:hAnsi="Arial"/>
          <w:szCs w:val="22"/>
          <w:lang w:val="sv-SE"/>
        </w:rPr>
        <w:t xml:space="preserve"> </w:t>
      </w:r>
      <w:r w:rsidRPr="009D00C5">
        <w:rPr>
          <w:rFonts w:ascii="Arial" w:hAnsi="Arial"/>
          <w:i/>
          <w:szCs w:val="22"/>
          <w:lang w:val="sv-SE"/>
        </w:rPr>
        <w:t>Användning av understöd.</w:t>
      </w:r>
      <w:r w:rsidRPr="009D00C5">
        <w:rPr>
          <w:rFonts w:ascii="Arial" w:hAnsi="Arial"/>
          <w:szCs w:val="22"/>
          <w:lang w:val="sv-SE"/>
        </w:rPr>
        <w:t xml:space="preserve"> I paragrafen föreslås bestämmelser om att det allmänna understödet ska användas under det kalenderår då det beviljas. I fråga om specialunderstöd kan även användningstider som avviker från detta tillämpas. Förslaget behövs för att säkerställa att principen för lotterilagen i fråga om användningen av stöd genomförs så effektivt som möjligt</w:t>
      </w:r>
      <w:r w:rsidR="00314FAB" w:rsidRPr="009D00C5">
        <w:rPr>
          <w:rFonts w:ascii="Arial" w:hAnsi="Arial"/>
          <w:szCs w:val="22"/>
          <w:lang w:val="sv-SE"/>
        </w:rPr>
        <w:t xml:space="preserve"> och </w:t>
      </w:r>
      <w:r w:rsidR="0050542A" w:rsidRPr="009D00C5">
        <w:rPr>
          <w:rFonts w:ascii="Arial" w:hAnsi="Arial"/>
          <w:szCs w:val="22"/>
          <w:lang w:val="sv-SE"/>
        </w:rPr>
        <w:t>i enlighet med den årliga fördelningsplanen för de</w:t>
      </w:r>
      <w:r w:rsidRPr="009D00C5">
        <w:rPr>
          <w:rFonts w:ascii="Arial" w:hAnsi="Arial"/>
          <w:szCs w:val="22"/>
          <w:lang w:val="sv-SE"/>
        </w:rPr>
        <w:t xml:space="preserve"> </w:t>
      </w:r>
      <w:r w:rsidR="0050542A" w:rsidRPr="009D00C5">
        <w:rPr>
          <w:rFonts w:ascii="Arial" w:hAnsi="Arial"/>
          <w:szCs w:val="22"/>
          <w:lang w:val="sv-SE"/>
        </w:rPr>
        <w:t xml:space="preserve">understöd som beviljas av </w:t>
      </w:r>
      <w:r w:rsidRPr="009D00C5">
        <w:rPr>
          <w:rFonts w:ascii="Arial" w:hAnsi="Arial"/>
          <w:szCs w:val="22"/>
          <w:lang w:val="sv-SE"/>
        </w:rPr>
        <w:t xml:space="preserve">den </w:t>
      </w:r>
      <w:r w:rsidR="00314FAB" w:rsidRPr="009D00C5">
        <w:rPr>
          <w:rFonts w:ascii="Arial" w:hAnsi="Arial"/>
          <w:szCs w:val="22"/>
          <w:lang w:val="sv-SE"/>
        </w:rPr>
        <w:t>andel som avses i momentet.</w:t>
      </w:r>
    </w:p>
    <w:p w:rsidR="0070522B" w:rsidRPr="009D00C5" w:rsidRDefault="0070522B" w:rsidP="001D0988">
      <w:pPr>
        <w:pStyle w:val="LLNormaali"/>
        <w:spacing w:line="360" w:lineRule="auto"/>
        <w:rPr>
          <w:szCs w:val="22"/>
          <w:lang w:val="sv-SE"/>
        </w:rPr>
      </w:pPr>
    </w:p>
    <w:p w:rsidR="003011F6" w:rsidRPr="009D00C5" w:rsidRDefault="003011F6" w:rsidP="001D0988">
      <w:pPr>
        <w:spacing w:after="0" w:line="360" w:lineRule="auto"/>
        <w:rPr>
          <w:rFonts w:ascii="Arial" w:hAnsi="Arial" w:cs="Arial"/>
          <w:bCs/>
          <w:lang w:val="sv-SE"/>
        </w:rPr>
      </w:pPr>
      <w:r w:rsidRPr="009D00C5">
        <w:rPr>
          <w:rFonts w:ascii="Arial" w:hAnsi="Arial"/>
          <w:lang w:val="sv-SE"/>
        </w:rPr>
        <w:t>8 §</w:t>
      </w:r>
      <w:r w:rsidR="00126962" w:rsidRPr="009D00C5">
        <w:rPr>
          <w:rFonts w:ascii="Arial" w:hAnsi="Arial"/>
          <w:lang w:val="sv-SE"/>
        </w:rPr>
        <w:t>.</w:t>
      </w:r>
      <w:r w:rsidRPr="009D00C5">
        <w:rPr>
          <w:rFonts w:ascii="Arial" w:hAnsi="Arial"/>
          <w:lang w:val="sv-SE"/>
        </w:rPr>
        <w:t xml:space="preserve"> </w:t>
      </w:r>
      <w:r w:rsidRPr="009D00C5">
        <w:rPr>
          <w:rFonts w:ascii="Arial" w:hAnsi="Arial"/>
          <w:i/>
          <w:lang w:val="sv-SE"/>
        </w:rPr>
        <w:t>Ikraftträdande</w:t>
      </w:r>
      <w:r w:rsidR="00314FAB" w:rsidRPr="009D00C5">
        <w:rPr>
          <w:rFonts w:ascii="Arial" w:hAnsi="Arial"/>
          <w:i/>
          <w:lang w:val="sv-SE"/>
        </w:rPr>
        <w:t>.</w:t>
      </w:r>
      <w:r w:rsidRPr="009D00C5">
        <w:rPr>
          <w:rFonts w:ascii="Arial" w:hAnsi="Arial"/>
          <w:i/>
          <w:lang w:val="sv-SE"/>
        </w:rPr>
        <w:t xml:space="preserve"> </w:t>
      </w:r>
      <w:r w:rsidRPr="009D00C5">
        <w:rPr>
          <w:rFonts w:ascii="Arial" w:hAnsi="Arial"/>
          <w:lang w:val="sv-SE"/>
        </w:rPr>
        <w:t>Förordningen föreslås träda i kraft den 1 januari 2017 och samtidigt upphävs statsrådets förordning om statens och Fintoto Oy:s andel av avkastningen på totospel (577/2012).</w:t>
      </w:r>
    </w:p>
    <w:p w:rsidR="003011F6" w:rsidRPr="009D00C5" w:rsidRDefault="003011F6" w:rsidP="001D0988">
      <w:pPr>
        <w:spacing w:after="0" w:line="360" w:lineRule="auto"/>
        <w:rPr>
          <w:rFonts w:ascii="Arial" w:hAnsi="Arial" w:cs="Arial"/>
          <w:bCs/>
          <w:lang w:val="sv-SE"/>
        </w:rPr>
      </w:pPr>
    </w:p>
    <w:p w:rsidR="009E2B51" w:rsidRPr="009D00C5" w:rsidRDefault="009E2B51" w:rsidP="001D0988">
      <w:pPr>
        <w:spacing w:after="0" w:line="360" w:lineRule="auto"/>
        <w:rPr>
          <w:rFonts w:ascii="Arial" w:hAnsi="Arial" w:cs="Arial"/>
          <w:bCs/>
          <w:lang w:val="sv-SE"/>
        </w:rPr>
      </w:pPr>
      <w:r w:rsidRPr="009D00C5">
        <w:rPr>
          <w:rFonts w:ascii="Arial" w:hAnsi="Arial"/>
          <w:lang w:val="sv-SE"/>
        </w:rPr>
        <w:t>4 Ekonomiska konsekvenser</w:t>
      </w:r>
    </w:p>
    <w:p w:rsidR="009E2B51" w:rsidRPr="009D00C5" w:rsidRDefault="009E2B51" w:rsidP="001D0988">
      <w:pPr>
        <w:spacing w:after="0" w:line="360" w:lineRule="auto"/>
        <w:rPr>
          <w:rFonts w:ascii="Arial" w:hAnsi="Arial" w:cs="Arial"/>
          <w:bCs/>
          <w:lang w:val="sv-SE"/>
        </w:rPr>
      </w:pPr>
      <w:r w:rsidRPr="009D00C5">
        <w:rPr>
          <w:rFonts w:ascii="Arial" w:hAnsi="Arial"/>
          <w:lang w:val="sv-SE"/>
        </w:rPr>
        <w:t xml:space="preserve">Syftet är att genom förslaget föreskriva om allmänna villkor för statsunderstöd </w:t>
      </w:r>
      <w:r w:rsidR="006D4C20" w:rsidRPr="009D00C5">
        <w:rPr>
          <w:rFonts w:ascii="Arial" w:hAnsi="Arial"/>
          <w:lang w:val="sv-SE"/>
        </w:rPr>
        <w:t xml:space="preserve">när det gäller användningen av anslaget under moment 30.10.54 i statsbudgeten </w:t>
      </w:r>
      <w:r w:rsidRPr="009D00C5">
        <w:rPr>
          <w:rFonts w:ascii="Arial" w:hAnsi="Arial"/>
          <w:lang w:val="sv-SE"/>
        </w:rPr>
        <w:t>(Främjande av hästhushållningen med den avkastning av penningspelsverksamhet som är avsedd för att främja h</w:t>
      </w:r>
      <w:r w:rsidR="006D4C20" w:rsidRPr="009D00C5">
        <w:rPr>
          <w:rFonts w:ascii="Arial" w:hAnsi="Arial"/>
          <w:lang w:val="sv-SE"/>
        </w:rPr>
        <w:t>ästuppfödning och hästsport) för utbetalning av understöd.</w:t>
      </w:r>
      <w:r w:rsidRPr="009D00C5">
        <w:rPr>
          <w:rFonts w:ascii="Arial" w:hAnsi="Arial"/>
          <w:lang w:val="sv-SE"/>
        </w:rPr>
        <w:t xml:space="preserve"> Under moment 30.10.54 har i statsbudgeten 201</w:t>
      </w:r>
      <w:r w:rsidR="000478EB" w:rsidRPr="009D00C5">
        <w:rPr>
          <w:rFonts w:ascii="Arial" w:hAnsi="Arial"/>
          <w:lang w:val="sv-SE"/>
        </w:rPr>
        <w:t>7 sammanlagt anvisats medel</w:t>
      </w:r>
      <w:r w:rsidRPr="009D00C5">
        <w:rPr>
          <w:rFonts w:ascii="Arial" w:hAnsi="Arial"/>
          <w:lang w:val="sv-SE"/>
        </w:rPr>
        <w:t xml:space="preserve"> på xx,xx miljoner euro som understöd för hästuppfödning och hästsport. Motsvarande inkomster som fås som andel av avkastningen i enlighet med lotterilagen redovisas under moment 12.30.20 (Andel av penningspelsverksamhetens avkastning som används för främjande av hästuppfödning och hästsport).</w:t>
      </w:r>
    </w:p>
    <w:p w:rsidR="008714E4" w:rsidRPr="009D00C5" w:rsidRDefault="008714E4" w:rsidP="001D0988">
      <w:pPr>
        <w:spacing w:after="0" w:line="360" w:lineRule="auto"/>
        <w:rPr>
          <w:rFonts w:ascii="Arial" w:hAnsi="Arial" w:cs="Arial"/>
          <w:bCs/>
          <w:lang w:val="sv-SE"/>
        </w:rPr>
      </w:pPr>
    </w:p>
    <w:p w:rsidR="009E2B51" w:rsidRPr="009D00C5" w:rsidRDefault="009E2B51" w:rsidP="001D0988">
      <w:pPr>
        <w:spacing w:after="0" w:line="360" w:lineRule="auto"/>
        <w:rPr>
          <w:rFonts w:ascii="Arial" w:hAnsi="Arial" w:cs="Arial"/>
          <w:bCs/>
          <w:lang w:val="sv-SE"/>
        </w:rPr>
      </w:pPr>
      <w:r w:rsidRPr="009D00C5">
        <w:rPr>
          <w:rFonts w:ascii="Arial" w:hAnsi="Arial"/>
          <w:lang w:val="sv-SE"/>
        </w:rPr>
        <w:t>5 Yttranden</w:t>
      </w:r>
    </w:p>
    <w:p w:rsidR="00325D7F" w:rsidRPr="00325D7F" w:rsidRDefault="009E2B51" w:rsidP="00325D7F">
      <w:pPr>
        <w:spacing w:after="0" w:line="360" w:lineRule="auto"/>
        <w:rPr>
          <w:rFonts w:ascii="Arial" w:hAnsi="Arial"/>
          <w:lang w:val="sv-SE"/>
        </w:rPr>
      </w:pPr>
      <w:r w:rsidRPr="009D00C5">
        <w:rPr>
          <w:rFonts w:ascii="Arial" w:hAnsi="Arial"/>
          <w:lang w:val="sv-SE"/>
        </w:rPr>
        <w:t xml:space="preserve">Yttranden om utkastet till förordning har begärts av </w:t>
      </w:r>
      <w:r w:rsidR="00325D7F">
        <w:rPr>
          <w:rFonts w:ascii="Arial" w:hAnsi="Arial"/>
          <w:lang w:val="sv-SE"/>
        </w:rPr>
        <w:t>f</w:t>
      </w:r>
      <w:r w:rsidR="00325D7F" w:rsidRPr="00325D7F">
        <w:rPr>
          <w:rFonts w:ascii="Arial" w:hAnsi="Arial"/>
          <w:lang w:val="sv-SE"/>
        </w:rPr>
        <w:t>inansministeriet</w:t>
      </w:r>
      <w:r w:rsidR="00325D7F">
        <w:rPr>
          <w:rFonts w:ascii="Arial" w:hAnsi="Arial"/>
          <w:lang w:val="sv-SE"/>
        </w:rPr>
        <w:t>,i</w:t>
      </w:r>
      <w:r w:rsidR="00325D7F" w:rsidRPr="00325D7F">
        <w:rPr>
          <w:rFonts w:ascii="Arial" w:hAnsi="Arial"/>
          <w:lang w:val="sv-SE"/>
        </w:rPr>
        <w:t>nrikesministeriet</w:t>
      </w:r>
      <w:r w:rsidR="00325D7F">
        <w:rPr>
          <w:rFonts w:ascii="Arial" w:hAnsi="Arial"/>
          <w:lang w:val="sv-SE"/>
        </w:rPr>
        <w:t>,</w:t>
      </w:r>
      <w:r w:rsidR="00325D7F" w:rsidRPr="00325D7F">
        <w:rPr>
          <w:rFonts w:ascii="Arial" w:hAnsi="Arial"/>
          <w:lang w:val="sv-SE"/>
        </w:rPr>
        <w:t xml:space="preserve"> </w:t>
      </w:r>
      <w:r w:rsidR="00325D7F">
        <w:rPr>
          <w:rFonts w:ascii="Arial" w:hAnsi="Arial"/>
          <w:lang w:val="sv-SE"/>
        </w:rPr>
        <w:t>u</w:t>
      </w:r>
      <w:r w:rsidR="00325D7F" w:rsidRPr="00325D7F">
        <w:rPr>
          <w:rFonts w:ascii="Arial" w:hAnsi="Arial"/>
          <w:lang w:val="sv-SE"/>
        </w:rPr>
        <w:t>ndervisnings- och kulturministeriet</w:t>
      </w:r>
      <w:r w:rsidR="00325D7F">
        <w:rPr>
          <w:rFonts w:ascii="Arial" w:hAnsi="Arial"/>
          <w:lang w:val="sv-SE"/>
        </w:rPr>
        <w:t>,s</w:t>
      </w:r>
      <w:r w:rsidR="00325D7F" w:rsidRPr="00325D7F">
        <w:rPr>
          <w:rFonts w:ascii="Arial" w:hAnsi="Arial"/>
          <w:lang w:val="sv-SE"/>
        </w:rPr>
        <w:t>ocial- och hälsovårdsministeriet</w:t>
      </w:r>
      <w:r w:rsidR="00325D7F">
        <w:rPr>
          <w:rFonts w:ascii="Arial" w:hAnsi="Arial"/>
          <w:lang w:val="sv-SE"/>
        </w:rPr>
        <w:t>, L</w:t>
      </w:r>
      <w:r w:rsidR="00325D7F" w:rsidRPr="00325D7F">
        <w:rPr>
          <w:rFonts w:ascii="Arial" w:hAnsi="Arial"/>
          <w:lang w:val="sv-SE"/>
        </w:rPr>
        <w:t>andsbygdsverket</w:t>
      </w:r>
      <w:r w:rsidR="00325D7F">
        <w:rPr>
          <w:rFonts w:ascii="Arial" w:hAnsi="Arial"/>
          <w:lang w:val="sv-SE"/>
        </w:rPr>
        <w:t xml:space="preserve">, </w:t>
      </w:r>
      <w:r w:rsidR="00325D7F" w:rsidRPr="00325D7F">
        <w:rPr>
          <w:rFonts w:ascii="Arial" w:hAnsi="Arial"/>
          <w:lang w:val="sv-SE"/>
        </w:rPr>
        <w:tab/>
        <w:t xml:space="preserve">  Livsmedelssäkerhetsverket</w:t>
      </w:r>
      <w:r w:rsidR="00325D7F">
        <w:rPr>
          <w:rFonts w:ascii="Arial" w:hAnsi="Arial"/>
          <w:lang w:val="sv-SE"/>
        </w:rPr>
        <w:t>,</w:t>
      </w:r>
      <w:r w:rsidR="00325D7F" w:rsidRPr="00325D7F">
        <w:rPr>
          <w:rFonts w:ascii="Arial" w:hAnsi="Arial"/>
          <w:lang w:val="sv-SE"/>
        </w:rPr>
        <w:t xml:space="preserve"> Evira</w:t>
      </w:r>
      <w:r w:rsidR="00325D7F">
        <w:rPr>
          <w:rFonts w:ascii="Arial" w:hAnsi="Arial"/>
          <w:lang w:val="sv-SE"/>
        </w:rPr>
        <w:t xml:space="preserve">, </w:t>
      </w:r>
      <w:r w:rsidR="00325D7F" w:rsidRPr="00325D7F">
        <w:rPr>
          <w:rFonts w:ascii="Arial" w:hAnsi="Arial"/>
          <w:lang w:val="sv-SE"/>
        </w:rPr>
        <w:t>Naturresursinstitutet (Luke)</w:t>
      </w:r>
      <w:r w:rsidR="00325D7F">
        <w:rPr>
          <w:rFonts w:ascii="Arial" w:hAnsi="Arial"/>
          <w:lang w:val="sv-SE"/>
        </w:rPr>
        <w:t xml:space="preserve">, </w:t>
      </w:r>
      <w:r w:rsidR="00325D7F" w:rsidRPr="00325D7F">
        <w:rPr>
          <w:rFonts w:ascii="Arial" w:hAnsi="Arial"/>
          <w:lang w:val="sv-SE"/>
        </w:rPr>
        <w:t>Kommunförbundet</w:t>
      </w:r>
      <w:r w:rsidR="00325D7F">
        <w:rPr>
          <w:rFonts w:ascii="Arial" w:hAnsi="Arial"/>
          <w:lang w:val="sv-SE"/>
        </w:rPr>
        <w:t xml:space="preserve">, </w:t>
      </w:r>
      <w:r w:rsidR="00325D7F" w:rsidRPr="00325D7F">
        <w:rPr>
          <w:rFonts w:ascii="Arial" w:hAnsi="Arial"/>
          <w:lang w:val="sv-SE"/>
        </w:rPr>
        <w:t>Finlands Hippos rf</w:t>
      </w:r>
      <w:r w:rsidR="00325D7F">
        <w:rPr>
          <w:rFonts w:ascii="Arial" w:hAnsi="Arial"/>
          <w:lang w:val="sv-SE"/>
        </w:rPr>
        <w:t xml:space="preserve">, </w:t>
      </w:r>
      <w:r w:rsidR="00325D7F" w:rsidRPr="00325D7F">
        <w:rPr>
          <w:rFonts w:ascii="Arial" w:hAnsi="Arial"/>
          <w:lang w:val="sv-SE"/>
        </w:rPr>
        <w:t>Finlands Ryttarförbund rf</w:t>
      </w:r>
      <w:r w:rsidR="00325D7F">
        <w:rPr>
          <w:rFonts w:ascii="Arial" w:hAnsi="Arial"/>
          <w:lang w:val="sv-SE"/>
        </w:rPr>
        <w:t xml:space="preserve">, </w:t>
      </w:r>
      <w:r w:rsidR="00325D7F" w:rsidRPr="00325D7F">
        <w:rPr>
          <w:rFonts w:ascii="Arial" w:hAnsi="Arial"/>
          <w:lang w:val="sv-SE"/>
        </w:rPr>
        <w:t>Suomen Irlannincobyhdistys ry</w:t>
      </w:r>
      <w:r w:rsidR="00325D7F">
        <w:rPr>
          <w:rFonts w:ascii="Arial" w:hAnsi="Arial"/>
          <w:lang w:val="sv-SE"/>
        </w:rPr>
        <w:t xml:space="preserve">, </w:t>
      </w:r>
      <w:r w:rsidR="00325D7F" w:rsidRPr="00325D7F">
        <w:rPr>
          <w:rFonts w:ascii="Arial" w:hAnsi="Arial"/>
          <w:lang w:val="sv-SE"/>
        </w:rPr>
        <w:t>Eestin raskaat vetohevoset ry</w:t>
      </w:r>
    </w:p>
    <w:p w:rsidR="00325D7F" w:rsidRPr="00325D7F" w:rsidRDefault="00325D7F" w:rsidP="00325D7F">
      <w:pPr>
        <w:spacing w:after="0" w:line="360" w:lineRule="auto"/>
        <w:rPr>
          <w:rFonts w:ascii="Arial" w:hAnsi="Arial"/>
          <w:lang w:val="sv-SE"/>
        </w:rPr>
      </w:pPr>
      <w:r w:rsidRPr="00325D7F">
        <w:rPr>
          <w:rFonts w:ascii="Arial" w:hAnsi="Arial"/>
          <w:lang w:val="sv-SE"/>
        </w:rPr>
        <w:t>Suomenratsut ry, Suomen Islanninhevosyhdistys ry, Maa- ja metsätaloustuottajain keskusliitto MTK ry, Svenska Lantbruksproducenternas centralförbund SLC r.f.</w:t>
      </w:r>
      <w:r>
        <w:rPr>
          <w:rFonts w:ascii="Arial" w:hAnsi="Arial"/>
          <w:lang w:val="sv-SE"/>
        </w:rPr>
        <w:t xml:space="preserve">, </w:t>
      </w:r>
      <w:r w:rsidRPr="00325D7F">
        <w:rPr>
          <w:rFonts w:ascii="Arial" w:hAnsi="Arial"/>
          <w:lang w:val="sv-SE"/>
        </w:rPr>
        <w:t xml:space="preserve">Pro Agria Keskusten Liitto ry  </w:t>
      </w:r>
    </w:p>
    <w:p w:rsidR="009E2B51" w:rsidRPr="009D00C5" w:rsidRDefault="00325D7F" w:rsidP="00325D7F">
      <w:pPr>
        <w:spacing w:after="0" w:line="360" w:lineRule="auto"/>
        <w:rPr>
          <w:rFonts w:ascii="Arial" w:hAnsi="Arial" w:cs="Arial"/>
          <w:bCs/>
          <w:lang w:val="sv-SE"/>
        </w:rPr>
      </w:pPr>
      <w:r w:rsidRPr="00325D7F">
        <w:rPr>
          <w:rFonts w:ascii="Arial" w:hAnsi="Arial"/>
          <w:lang w:val="sv-SE"/>
        </w:rPr>
        <w:t>ProAgria Svenska Lantbrukssällskapens Förbund</w:t>
      </w:r>
      <w:r>
        <w:rPr>
          <w:rFonts w:ascii="Arial" w:hAnsi="Arial"/>
          <w:lang w:val="sv-SE"/>
        </w:rPr>
        <w:t xml:space="preserve">, </w:t>
      </w:r>
      <w:r w:rsidRPr="00325D7F">
        <w:rPr>
          <w:rFonts w:ascii="Arial" w:hAnsi="Arial"/>
          <w:lang w:val="sv-SE"/>
        </w:rPr>
        <w:t>Fintoto Ab</w:t>
      </w:r>
      <w:r>
        <w:rPr>
          <w:rFonts w:ascii="Arial" w:hAnsi="Arial"/>
          <w:lang w:val="sv-SE"/>
        </w:rPr>
        <w:t xml:space="preserve">, </w:t>
      </w:r>
      <w:r w:rsidRPr="00325D7F">
        <w:rPr>
          <w:rFonts w:ascii="Arial" w:hAnsi="Arial"/>
          <w:lang w:val="sv-SE"/>
        </w:rPr>
        <w:t>regionala travbanor</w:t>
      </w:r>
      <w:r w:rsidR="009E2B51" w:rsidRPr="009D00C5">
        <w:rPr>
          <w:rFonts w:ascii="Arial" w:hAnsi="Arial"/>
          <w:lang w:val="sv-SE"/>
        </w:rPr>
        <w:t>.</w:t>
      </w:r>
    </w:p>
    <w:p w:rsidR="008714E4" w:rsidRPr="009D00C5" w:rsidRDefault="008714E4" w:rsidP="001D0988">
      <w:pPr>
        <w:spacing w:after="0" w:line="360" w:lineRule="auto"/>
        <w:rPr>
          <w:rFonts w:ascii="Arial" w:hAnsi="Arial" w:cs="Arial"/>
          <w:bCs/>
          <w:lang w:val="sv-SE"/>
        </w:rPr>
      </w:pPr>
    </w:p>
    <w:p w:rsidR="009E2B51" w:rsidRPr="009D00C5" w:rsidRDefault="009E2B51" w:rsidP="001D0988">
      <w:pPr>
        <w:spacing w:after="0" w:line="360" w:lineRule="auto"/>
        <w:rPr>
          <w:rFonts w:ascii="Arial" w:hAnsi="Arial" w:cs="Arial"/>
          <w:bCs/>
          <w:lang w:val="sv-SE"/>
        </w:rPr>
      </w:pPr>
      <w:r w:rsidRPr="009D00C5">
        <w:rPr>
          <w:rFonts w:ascii="Arial" w:hAnsi="Arial"/>
          <w:lang w:val="sv-SE"/>
        </w:rPr>
        <w:t>6 Laggranskning</w:t>
      </w:r>
    </w:p>
    <w:p w:rsidR="009E2B51" w:rsidRPr="009D00C5" w:rsidRDefault="009E2B51" w:rsidP="001D0988">
      <w:pPr>
        <w:spacing w:after="0" w:line="360" w:lineRule="auto"/>
        <w:rPr>
          <w:rFonts w:ascii="Arial" w:hAnsi="Arial" w:cs="Arial"/>
          <w:bCs/>
          <w:lang w:val="sv-SE"/>
        </w:rPr>
      </w:pPr>
      <w:r w:rsidRPr="009D00C5">
        <w:rPr>
          <w:rFonts w:ascii="Arial" w:hAnsi="Arial"/>
          <w:lang w:val="sv-SE"/>
        </w:rPr>
        <w:t>Utkastet till förordning har granskats vid laggranskningsenheten vid justitieministeriets lagberedningsavdelning.</w:t>
      </w:r>
    </w:p>
    <w:p w:rsidR="00DA0727" w:rsidRPr="009D00C5" w:rsidRDefault="00DA0727" w:rsidP="001D0988">
      <w:pPr>
        <w:spacing w:after="0" w:line="360" w:lineRule="auto"/>
        <w:rPr>
          <w:rFonts w:ascii="Arial" w:hAnsi="Arial" w:cs="Arial"/>
          <w:lang w:val="sv-SE"/>
        </w:rPr>
      </w:pPr>
    </w:p>
    <w:sectPr w:rsidR="00DA0727" w:rsidRPr="009D00C5" w:rsidSect="00D80D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51"/>
    <w:rsid w:val="000417C5"/>
    <w:rsid w:val="000478EB"/>
    <w:rsid w:val="00126962"/>
    <w:rsid w:val="00192119"/>
    <w:rsid w:val="001D0988"/>
    <w:rsid w:val="00250608"/>
    <w:rsid w:val="003011F6"/>
    <w:rsid w:val="003049E6"/>
    <w:rsid w:val="00314FAB"/>
    <w:rsid w:val="00325D7F"/>
    <w:rsid w:val="00330871"/>
    <w:rsid w:val="003347AF"/>
    <w:rsid w:val="003C17FB"/>
    <w:rsid w:val="003C3087"/>
    <w:rsid w:val="00444C6E"/>
    <w:rsid w:val="004E2F25"/>
    <w:rsid w:val="00502EE9"/>
    <w:rsid w:val="0050542A"/>
    <w:rsid w:val="00527AB4"/>
    <w:rsid w:val="005C45F5"/>
    <w:rsid w:val="0064171A"/>
    <w:rsid w:val="006D4C20"/>
    <w:rsid w:val="006F1373"/>
    <w:rsid w:val="0070522B"/>
    <w:rsid w:val="007674C6"/>
    <w:rsid w:val="00797A41"/>
    <w:rsid w:val="007E661F"/>
    <w:rsid w:val="008714E4"/>
    <w:rsid w:val="008F76F6"/>
    <w:rsid w:val="00977C4D"/>
    <w:rsid w:val="009853AD"/>
    <w:rsid w:val="009D00C5"/>
    <w:rsid w:val="009E2B51"/>
    <w:rsid w:val="00AC4D8C"/>
    <w:rsid w:val="00AF4247"/>
    <w:rsid w:val="00BB4F32"/>
    <w:rsid w:val="00C916F6"/>
    <w:rsid w:val="00CA42D9"/>
    <w:rsid w:val="00D0733C"/>
    <w:rsid w:val="00D80D4B"/>
    <w:rsid w:val="00DA0727"/>
    <w:rsid w:val="00E134FD"/>
    <w:rsid w:val="00E37F11"/>
    <w:rsid w:val="00E577CC"/>
    <w:rsid w:val="00F00CEE"/>
    <w:rsid w:val="00FA73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2B5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momnum">
    <w:name w:val="momnum"/>
    <w:basedOn w:val="Kappaleenoletusfontti"/>
    <w:rsid w:val="009E2B51"/>
  </w:style>
  <w:style w:type="character" w:customStyle="1" w:styleId="mmtmnimi">
    <w:name w:val="mmtm_nimi"/>
    <w:basedOn w:val="Kappaleenoletusfontti"/>
    <w:rsid w:val="009E2B51"/>
  </w:style>
  <w:style w:type="character" w:customStyle="1" w:styleId="mrl">
    <w:name w:val="mrl"/>
    <w:basedOn w:val="Kappaleenoletusfontti"/>
    <w:rsid w:val="009E2B51"/>
  </w:style>
  <w:style w:type="paragraph" w:customStyle="1" w:styleId="LLNormaali">
    <w:name w:val="LLNormaali"/>
    <w:rsid w:val="00BB4F32"/>
    <w:pPr>
      <w:spacing w:after="0" w:line="220" w:lineRule="exact"/>
    </w:pPr>
    <w:rPr>
      <w:rFonts w:ascii="Times New Roman" w:eastAsia="Times New Roman" w:hAnsi="Times New Roman" w:cs="Times New Roman"/>
      <w:szCs w:val="24"/>
      <w:lang w:eastAsia="fi-FI"/>
    </w:rPr>
  </w:style>
  <w:style w:type="paragraph" w:customStyle="1" w:styleId="LLPykala">
    <w:name w:val="LLPykala"/>
    <w:next w:val="LLNormaali"/>
    <w:rsid w:val="00BB4F32"/>
    <w:pPr>
      <w:spacing w:after="0" w:line="220" w:lineRule="exact"/>
      <w:jc w:val="center"/>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1D098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0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2B5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momnum">
    <w:name w:val="momnum"/>
    <w:basedOn w:val="Kappaleenoletusfontti"/>
    <w:rsid w:val="009E2B51"/>
  </w:style>
  <w:style w:type="character" w:customStyle="1" w:styleId="mmtmnimi">
    <w:name w:val="mmtm_nimi"/>
    <w:basedOn w:val="Kappaleenoletusfontti"/>
    <w:rsid w:val="009E2B51"/>
  </w:style>
  <w:style w:type="character" w:customStyle="1" w:styleId="mrl">
    <w:name w:val="mrl"/>
    <w:basedOn w:val="Kappaleenoletusfontti"/>
    <w:rsid w:val="009E2B51"/>
  </w:style>
  <w:style w:type="paragraph" w:customStyle="1" w:styleId="LLNormaali">
    <w:name w:val="LLNormaali"/>
    <w:rsid w:val="00BB4F32"/>
    <w:pPr>
      <w:spacing w:after="0" w:line="220" w:lineRule="exact"/>
    </w:pPr>
    <w:rPr>
      <w:rFonts w:ascii="Times New Roman" w:eastAsia="Times New Roman" w:hAnsi="Times New Roman" w:cs="Times New Roman"/>
      <w:szCs w:val="24"/>
      <w:lang w:eastAsia="fi-FI"/>
    </w:rPr>
  </w:style>
  <w:style w:type="paragraph" w:customStyle="1" w:styleId="LLPykala">
    <w:name w:val="LLPykala"/>
    <w:next w:val="LLNormaali"/>
    <w:rsid w:val="00BB4F32"/>
    <w:pPr>
      <w:spacing w:after="0" w:line="220" w:lineRule="exact"/>
      <w:jc w:val="center"/>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1D098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0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12667</Characters>
  <Application>Microsoft Office Word</Application>
  <DocSecurity>4</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vanhatju</dc:creator>
  <cp:lastModifiedBy>rantapai</cp:lastModifiedBy>
  <cp:revision>2</cp:revision>
  <cp:lastPrinted>2016-11-02T09:20:00Z</cp:lastPrinted>
  <dcterms:created xsi:type="dcterms:W3CDTF">2016-11-03T07:01:00Z</dcterms:created>
  <dcterms:modified xsi:type="dcterms:W3CDTF">2016-11-03T07:01:00Z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