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20ED" w14:textId="77777777" w:rsidR="00B31AAC" w:rsidRDefault="00B31AAC" w:rsidP="00B31AAC">
      <w:pPr>
        <w:pStyle w:val="LLNormaali"/>
      </w:pPr>
    </w:p>
    <w:p w14:paraId="7521F89D" w14:textId="77777777" w:rsidR="00B31AAC" w:rsidRDefault="00B31AAC" w:rsidP="00B31AAC">
      <w:pPr>
        <w:pStyle w:val="LLNormaali"/>
      </w:pPr>
    </w:p>
    <w:p w14:paraId="334B9B0B" w14:textId="77777777" w:rsidR="00B31AAC" w:rsidRDefault="00B31AAC" w:rsidP="00B31AAC">
      <w:pPr>
        <w:pStyle w:val="LLNormaali"/>
      </w:pPr>
    </w:p>
    <w:p w14:paraId="7687C025" w14:textId="77777777" w:rsidR="00B31AAC" w:rsidRDefault="00241283" w:rsidP="00B31AAC">
      <w:pPr>
        <w:pStyle w:val="LLMinisterionAsetus"/>
      </w:pPr>
      <w:r>
        <w:t>Valtioneuvoston</w:t>
      </w:r>
      <w:r w:rsidR="00B31AAC">
        <w:t xml:space="preserve"> asetus</w:t>
      </w:r>
    </w:p>
    <w:p w14:paraId="21622177" w14:textId="4D9B4B01" w:rsidR="00BD1C3F" w:rsidRDefault="00BD1C3F" w:rsidP="00BD1C3F">
      <w:pPr>
        <w:pStyle w:val="LLJohtolauseKappaleet"/>
        <w:jc w:val="center"/>
        <w:rPr>
          <w:b/>
          <w:sz w:val="21"/>
        </w:rPr>
      </w:pPr>
      <w:r w:rsidRPr="00BD1C3F">
        <w:rPr>
          <w:b/>
          <w:sz w:val="21"/>
        </w:rPr>
        <w:t>eräistä kalastusrajoituksista Saimaalla vuosina 202</w:t>
      </w:r>
      <w:r w:rsidR="003602E3">
        <w:rPr>
          <w:b/>
          <w:sz w:val="21"/>
        </w:rPr>
        <w:t>6</w:t>
      </w:r>
      <w:r w:rsidRPr="00BD1C3F">
        <w:rPr>
          <w:b/>
          <w:sz w:val="21"/>
        </w:rPr>
        <w:t>–20</w:t>
      </w:r>
      <w:r w:rsidR="003602E3">
        <w:rPr>
          <w:b/>
          <w:sz w:val="21"/>
        </w:rPr>
        <w:t>31</w:t>
      </w:r>
    </w:p>
    <w:p w14:paraId="3BAC4E3B" w14:textId="77777777" w:rsidR="00BD1C3F" w:rsidRPr="00BD1C3F" w:rsidRDefault="00BD1C3F" w:rsidP="00BD1C3F">
      <w:pPr>
        <w:pStyle w:val="LLJohtolauseKappaleet"/>
        <w:jc w:val="center"/>
        <w:rPr>
          <w:b/>
          <w:sz w:val="21"/>
        </w:rPr>
      </w:pPr>
    </w:p>
    <w:p w14:paraId="3BEADE7A" w14:textId="77777777" w:rsidR="00B31AAC" w:rsidRDefault="005541CA" w:rsidP="00B31AAC">
      <w:pPr>
        <w:pStyle w:val="LLJohtolauseKappaleet"/>
        <w:jc w:val="center"/>
      </w:pPr>
      <w:r>
        <w:t>Valtioneuvoston</w:t>
      </w:r>
      <w:r w:rsidR="00B31AAC">
        <w:t xml:space="preserve"> päätöksen mukaisesti säädetään kalastuslain</w:t>
      </w:r>
    </w:p>
    <w:p w14:paraId="3C65CDC8" w14:textId="4299C498" w:rsidR="00B31AAC" w:rsidRDefault="00B31AAC" w:rsidP="00B31AAC">
      <w:pPr>
        <w:pStyle w:val="LLJohtolauseKappaleet"/>
        <w:jc w:val="center"/>
      </w:pPr>
      <w:r>
        <w:t xml:space="preserve">(379/2015) </w:t>
      </w:r>
      <w:r w:rsidR="00BD1C3F">
        <w:t>5</w:t>
      </w:r>
      <w:r w:rsidR="005541CA">
        <w:t>9</w:t>
      </w:r>
      <w:r>
        <w:t xml:space="preserve"> §:n </w:t>
      </w:r>
      <w:r w:rsidR="00BD1C3F">
        <w:t>1</w:t>
      </w:r>
      <w:r>
        <w:t xml:space="preserve"> momentin nojalla:</w:t>
      </w:r>
    </w:p>
    <w:p w14:paraId="289434DE" w14:textId="77777777" w:rsidR="00B31AAC" w:rsidRDefault="00B31AAC" w:rsidP="00B31AAC">
      <w:pPr>
        <w:pStyle w:val="LLNormaali"/>
      </w:pPr>
    </w:p>
    <w:p w14:paraId="58BCFFDD" w14:textId="77777777" w:rsidR="00B31AAC" w:rsidRDefault="00B31AAC" w:rsidP="00B31AAC">
      <w:pPr>
        <w:pStyle w:val="LLPykala"/>
      </w:pPr>
      <w:r>
        <w:t>1 §</w:t>
      </w:r>
    </w:p>
    <w:p w14:paraId="65B0AB9B" w14:textId="58F7A651" w:rsidR="00B31AAC" w:rsidRDefault="00FE4EB0" w:rsidP="00B31AAC">
      <w:pPr>
        <w:pStyle w:val="LLPykalanOtsikko"/>
      </w:pPr>
      <w:r>
        <w:t>Soveltamisala</w:t>
      </w:r>
    </w:p>
    <w:p w14:paraId="135C59DD" w14:textId="3A9AA6F1" w:rsidR="003602E3" w:rsidRPr="003602E3" w:rsidRDefault="003602E3" w:rsidP="003602E3">
      <w:pPr>
        <w:spacing w:line="220" w:lineRule="exact"/>
        <w:ind w:firstLine="170"/>
        <w:jc w:val="both"/>
        <w:rPr>
          <w:rFonts w:eastAsia="Calibri"/>
          <w:sz w:val="22"/>
          <w:szCs w:val="22"/>
        </w:rPr>
      </w:pPr>
      <w:r w:rsidRPr="003602E3">
        <w:rPr>
          <w:rFonts w:eastAsia="Calibri"/>
          <w:sz w:val="22"/>
          <w:szCs w:val="22"/>
        </w:rPr>
        <w:t xml:space="preserve">Tässä asetuksessa säädetään kalastuslain (379/2015) 59 §:n 1 momentin </w:t>
      </w:r>
      <w:r w:rsidR="00F733FD">
        <w:rPr>
          <w:rFonts w:eastAsia="Calibri"/>
          <w:sz w:val="22"/>
          <w:szCs w:val="22"/>
        </w:rPr>
        <w:t>nojalla</w:t>
      </w:r>
      <w:r w:rsidRPr="003602E3">
        <w:rPr>
          <w:rFonts w:eastAsia="Calibri"/>
          <w:sz w:val="22"/>
          <w:szCs w:val="22"/>
        </w:rPr>
        <w:t xml:space="preserve"> eräiden pyydysten ja kalastustapojen kieltämisestä saimaannorpan kannan säilyttämiseksi elinvoimaisena ja lajin suotuisan suojelutason saavuttamiseksi sen keskeisillä elinalueilla.</w:t>
      </w:r>
    </w:p>
    <w:p w14:paraId="58F038AB" w14:textId="77777777" w:rsidR="003602E3" w:rsidRPr="003602E3" w:rsidRDefault="003602E3" w:rsidP="003602E3">
      <w:pPr>
        <w:spacing w:line="220" w:lineRule="exact"/>
        <w:ind w:firstLine="170"/>
        <w:jc w:val="both"/>
        <w:rPr>
          <w:rFonts w:eastAsia="Calibri"/>
          <w:sz w:val="22"/>
          <w:szCs w:val="22"/>
        </w:rPr>
      </w:pPr>
    </w:p>
    <w:p w14:paraId="3167F8F2" w14:textId="253ACEDA" w:rsidR="00B31AAC" w:rsidRPr="003C1995" w:rsidRDefault="003602E3" w:rsidP="003602E3">
      <w:pPr>
        <w:spacing w:line="220" w:lineRule="exact"/>
        <w:ind w:firstLine="170"/>
        <w:jc w:val="both"/>
        <w:rPr>
          <w:rFonts w:eastAsia="Calibri"/>
          <w:strike/>
          <w:sz w:val="22"/>
          <w:szCs w:val="22"/>
        </w:rPr>
      </w:pPr>
      <w:r w:rsidRPr="003602E3">
        <w:rPr>
          <w:rFonts w:eastAsia="Calibri"/>
          <w:sz w:val="22"/>
          <w:szCs w:val="22"/>
        </w:rPr>
        <w:t>Tämä asetus ei koske aluetta, jolla on voimassa kalastuslain 60 §:ssä tarkoitettu sopimus kalastuksen rajoittamisesta saimaannorpan suojelemiseksi.</w:t>
      </w:r>
      <w:r w:rsidR="00B31AAC" w:rsidRPr="003C1995">
        <w:rPr>
          <w:rFonts w:eastAsia="Calibri"/>
          <w:strike/>
          <w:sz w:val="22"/>
          <w:szCs w:val="22"/>
        </w:rPr>
        <w:t xml:space="preserve"> </w:t>
      </w:r>
    </w:p>
    <w:p w14:paraId="7CC62FD5" w14:textId="77777777" w:rsidR="00B31AAC" w:rsidRDefault="00B31AAC" w:rsidP="00B31AAC">
      <w:pPr>
        <w:pStyle w:val="LLNormaali"/>
      </w:pPr>
    </w:p>
    <w:p w14:paraId="5A25E900" w14:textId="77777777" w:rsidR="00B31AAC" w:rsidRDefault="00B31AAC" w:rsidP="00B31AAC">
      <w:pPr>
        <w:pStyle w:val="LLPykala"/>
      </w:pPr>
      <w:r>
        <w:t>2 §</w:t>
      </w:r>
    </w:p>
    <w:p w14:paraId="7B68911E" w14:textId="2BC55D6E" w:rsidR="00B31AAC" w:rsidRDefault="003602E3" w:rsidP="00B31AAC">
      <w:pPr>
        <w:pStyle w:val="LLPykalanOtsikko"/>
      </w:pPr>
      <w:r w:rsidRPr="003602E3">
        <w:t>Kielletyt pyydykset</w:t>
      </w:r>
      <w:r w:rsidR="00B31AAC">
        <w:t xml:space="preserve"> </w:t>
      </w:r>
    </w:p>
    <w:p w14:paraId="6205E033" w14:textId="20EAE996" w:rsidR="003602E3" w:rsidRPr="003602E3" w:rsidRDefault="00761109" w:rsidP="00761109">
      <w:pPr>
        <w:pStyle w:val="LLNormaali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602E3" w:rsidRPr="003602E3">
        <w:rPr>
          <w:rFonts w:eastAsiaTheme="minorHAnsi"/>
          <w:lang w:eastAsia="en-US"/>
        </w:rPr>
        <w:t>Seuraavia pyydyksiä ja kalastustapoja ei saa käyttää 3 §:n 1 momentissa tarkoitetuilla saimaannorpan keskeisillä elinalueilla:</w:t>
      </w:r>
    </w:p>
    <w:p w14:paraId="1676EDE1" w14:textId="059DC496" w:rsidR="003602E3" w:rsidRPr="003602E3" w:rsidRDefault="00761109" w:rsidP="00C84232">
      <w:pPr>
        <w:pStyle w:val="LLNormaali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602E3" w:rsidRPr="003602E3">
        <w:rPr>
          <w:rFonts w:eastAsiaTheme="minorHAnsi"/>
          <w:lang w:eastAsia="en-US"/>
        </w:rPr>
        <w:t>1) pitkäsiima;</w:t>
      </w:r>
    </w:p>
    <w:p w14:paraId="6B90930C" w14:textId="4DBB0F83" w:rsidR="003602E3" w:rsidRPr="003602E3" w:rsidRDefault="00761109" w:rsidP="00C84232">
      <w:pPr>
        <w:pStyle w:val="LLNormaali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602E3" w:rsidRPr="003602E3">
        <w:rPr>
          <w:rFonts w:eastAsiaTheme="minorHAnsi"/>
          <w:lang w:eastAsia="en-US"/>
        </w:rPr>
        <w:t>2) muu koukkupyydys, jossa käytetään syöttinä kalaa tai kalanpalaa;</w:t>
      </w:r>
    </w:p>
    <w:p w14:paraId="24662A0C" w14:textId="1B6220C9" w:rsidR="003602E3" w:rsidRPr="003602E3" w:rsidRDefault="00761109" w:rsidP="00C84232">
      <w:pPr>
        <w:pStyle w:val="LLNormaali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602E3" w:rsidRPr="003602E3">
        <w:rPr>
          <w:rFonts w:eastAsiaTheme="minorHAnsi"/>
          <w:lang w:eastAsia="en-US"/>
        </w:rPr>
        <w:t>3) riimuverkko;</w:t>
      </w:r>
    </w:p>
    <w:p w14:paraId="7E67DD68" w14:textId="0F60EFC0" w:rsidR="003602E3" w:rsidRPr="003602E3" w:rsidRDefault="00761109" w:rsidP="00C84232">
      <w:pPr>
        <w:pStyle w:val="LLNormaali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602E3" w:rsidRPr="003602E3">
        <w:rPr>
          <w:rFonts w:eastAsiaTheme="minorHAnsi"/>
          <w:lang w:eastAsia="en-US"/>
        </w:rPr>
        <w:t>4) verkko, jonka liina on pystylangoilla madallettu muualta kuin liinan päistä;</w:t>
      </w:r>
    </w:p>
    <w:p w14:paraId="71A5D0D2" w14:textId="262FB5DF" w:rsidR="003602E3" w:rsidRPr="003602E3" w:rsidRDefault="00761109" w:rsidP="00C84232">
      <w:pPr>
        <w:pStyle w:val="LLNormaali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602E3" w:rsidRPr="003602E3">
        <w:rPr>
          <w:rFonts w:eastAsiaTheme="minorHAnsi"/>
          <w:lang w:eastAsia="en-US"/>
        </w:rPr>
        <w:t xml:space="preserve">5) </w:t>
      </w:r>
      <w:bookmarkStart w:id="0" w:name="_Hlk219881133"/>
      <w:r w:rsidR="003602E3" w:rsidRPr="003602E3">
        <w:rPr>
          <w:rFonts w:eastAsiaTheme="minorHAnsi"/>
          <w:lang w:eastAsia="en-US"/>
        </w:rPr>
        <w:t>verkko, jonka liina on tehty monisäikeisestä tai -kuituisesta langasta;</w:t>
      </w:r>
      <w:bookmarkEnd w:id="0"/>
    </w:p>
    <w:p w14:paraId="0148F3D1" w14:textId="1432712A" w:rsidR="003602E3" w:rsidRPr="003602E3" w:rsidRDefault="00761109" w:rsidP="00C84232">
      <w:pPr>
        <w:pStyle w:val="LLNormaali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602E3" w:rsidRPr="003602E3">
        <w:rPr>
          <w:rFonts w:eastAsiaTheme="minorHAnsi"/>
          <w:lang w:eastAsia="en-US"/>
        </w:rPr>
        <w:t xml:space="preserve">6) verkko tai yhteen liitettyjen verkkojen muodostama kokonaisuus, jota ei ole avoveden aikana </w:t>
      </w:r>
      <w:r w:rsidR="003602E3" w:rsidRPr="00F733FD">
        <w:rPr>
          <w:rFonts w:eastAsiaTheme="minorHAnsi"/>
          <w:lang w:eastAsia="en-US"/>
        </w:rPr>
        <w:t>ankkuroitu</w:t>
      </w:r>
      <w:r w:rsidR="003602E3" w:rsidRPr="003602E3">
        <w:rPr>
          <w:rFonts w:eastAsiaTheme="minorHAnsi"/>
          <w:lang w:eastAsia="en-US"/>
        </w:rPr>
        <w:t xml:space="preserve"> molemmista päistä;</w:t>
      </w:r>
    </w:p>
    <w:p w14:paraId="66BE3F36" w14:textId="2CCC9DD2" w:rsidR="003602E3" w:rsidRPr="003602E3" w:rsidRDefault="00761109" w:rsidP="00C84232">
      <w:pPr>
        <w:pStyle w:val="LLNormaali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602E3" w:rsidRPr="003602E3">
        <w:rPr>
          <w:rFonts w:eastAsiaTheme="minorHAnsi"/>
          <w:lang w:eastAsia="en-US"/>
        </w:rPr>
        <w:t xml:space="preserve">7) solmuväliltään alle 60 millimetrin verkko, jonka liina on tehty </w:t>
      </w:r>
      <w:r w:rsidR="003602E3" w:rsidRPr="00F733FD">
        <w:rPr>
          <w:rFonts w:eastAsiaTheme="minorHAnsi"/>
          <w:lang w:eastAsia="en-US"/>
        </w:rPr>
        <w:t>0,17</w:t>
      </w:r>
      <w:r w:rsidR="003602E3" w:rsidRPr="003602E3">
        <w:rPr>
          <w:rFonts w:eastAsiaTheme="minorHAnsi"/>
          <w:lang w:eastAsia="en-US"/>
        </w:rPr>
        <w:t xml:space="preserve"> millimetriä paksummasta yksisäikeisestä langasta;</w:t>
      </w:r>
    </w:p>
    <w:p w14:paraId="2B8BF3DB" w14:textId="52BC943E" w:rsidR="003602E3" w:rsidRPr="003602E3" w:rsidRDefault="00761109" w:rsidP="00C84232">
      <w:pPr>
        <w:pStyle w:val="LLNormaali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602E3" w:rsidRPr="003602E3">
        <w:rPr>
          <w:rFonts w:eastAsiaTheme="minorHAnsi"/>
          <w:lang w:eastAsia="en-US"/>
        </w:rPr>
        <w:t xml:space="preserve">8) solmuväliltään 60 millimetrin tai sitä suurempi verkko, jonka liina on tehty </w:t>
      </w:r>
      <w:r w:rsidR="003602E3" w:rsidRPr="00F733FD">
        <w:rPr>
          <w:rFonts w:eastAsiaTheme="minorHAnsi"/>
          <w:lang w:eastAsia="en-US"/>
        </w:rPr>
        <w:t>0,20</w:t>
      </w:r>
      <w:r w:rsidR="003602E3" w:rsidRPr="003602E3">
        <w:rPr>
          <w:rFonts w:eastAsiaTheme="minorHAnsi"/>
          <w:lang w:eastAsia="en-US"/>
        </w:rPr>
        <w:t xml:space="preserve"> millimetriä</w:t>
      </w:r>
    </w:p>
    <w:p w14:paraId="3316D374" w14:textId="77777777" w:rsidR="003602E3" w:rsidRPr="003602E3" w:rsidRDefault="003602E3" w:rsidP="00C84232">
      <w:pPr>
        <w:pStyle w:val="LLNormaali"/>
        <w:jc w:val="both"/>
        <w:rPr>
          <w:rFonts w:eastAsiaTheme="minorHAnsi"/>
          <w:lang w:eastAsia="en-US"/>
        </w:rPr>
      </w:pPr>
      <w:r w:rsidRPr="003602E3">
        <w:rPr>
          <w:rFonts w:eastAsiaTheme="minorHAnsi"/>
          <w:lang w:eastAsia="en-US"/>
        </w:rPr>
        <w:t>paksummasta yksisäikeisestä langasta;</w:t>
      </w:r>
    </w:p>
    <w:p w14:paraId="0DBADA24" w14:textId="4C5F0749" w:rsidR="003602E3" w:rsidRPr="003602E3" w:rsidRDefault="00761109" w:rsidP="00C84232">
      <w:pPr>
        <w:pStyle w:val="LLNormaali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602E3" w:rsidRPr="003602E3">
        <w:rPr>
          <w:rFonts w:eastAsiaTheme="minorHAnsi"/>
          <w:lang w:eastAsia="en-US"/>
        </w:rPr>
        <w:t>9) päältä suljettu rysä;</w:t>
      </w:r>
    </w:p>
    <w:p w14:paraId="544F581D" w14:textId="5CE841E0" w:rsidR="003602E3" w:rsidRPr="003602E3" w:rsidRDefault="00761109" w:rsidP="00C84232">
      <w:pPr>
        <w:pStyle w:val="LLNormaali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602E3" w:rsidRPr="003602E3">
        <w:rPr>
          <w:rFonts w:eastAsiaTheme="minorHAnsi"/>
          <w:lang w:eastAsia="en-US"/>
        </w:rPr>
        <w:t>10) päältä avoin rysä ja muu rysää vastaava seisova pyydys, jonka solmuväli on yli 55 millimetriä;</w:t>
      </w:r>
    </w:p>
    <w:p w14:paraId="02F443DB" w14:textId="465D72AC" w:rsidR="003602E3" w:rsidRDefault="00761109" w:rsidP="00C84232">
      <w:pPr>
        <w:pStyle w:val="LLNormaali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602E3" w:rsidRPr="003602E3">
        <w:rPr>
          <w:rFonts w:eastAsiaTheme="minorHAnsi"/>
          <w:lang w:eastAsia="en-US"/>
        </w:rPr>
        <w:t>11) katiska tai merta, jonka nielu on leveydeltään tai venytettynä yli 150 millimetriä.</w:t>
      </w:r>
    </w:p>
    <w:p w14:paraId="60C73B73" w14:textId="77777777" w:rsidR="004251A6" w:rsidRPr="003602E3" w:rsidRDefault="004251A6" w:rsidP="00C84232">
      <w:pPr>
        <w:pStyle w:val="LLNormaali"/>
        <w:jc w:val="both"/>
        <w:rPr>
          <w:rFonts w:eastAsiaTheme="minorHAnsi"/>
          <w:lang w:eastAsia="en-US"/>
        </w:rPr>
      </w:pPr>
    </w:p>
    <w:p w14:paraId="7487AB6A" w14:textId="4C714F3B" w:rsidR="003602E3" w:rsidRDefault="00761109" w:rsidP="002A22F6">
      <w:pPr>
        <w:pStyle w:val="LLNormaali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602E3" w:rsidRPr="003602E3">
        <w:rPr>
          <w:rFonts w:eastAsiaTheme="minorHAnsi"/>
          <w:lang w:eastAsia="en-US"/>
        </w:rPr>
        <w:t xml:space="preserve">Sen lisäksi, mitä 1 momentissa säädetään, verkoilla ei saa kalastaa 3 §:n 1 momentissa tarkoitetuilla </w:t>
      </w:r>
      <w:r w:rsidR="00F733FD" w:rsidRPr="003602E3">
        <w:rPr>
          <w:rFonts w:eastAsiaTheme="minorHAnsi"/>
          <w:lang w:eastAsia="en-US"/>
        </w:rPr>
        <w:t xml:space="preserve">alueilla </w:t>
      </w:r>
      <w:r w:rsidR="00F733FD">
        <w:rPr>
          <w:rFonts w:eastAsiaTheme="minorHAnsi"/>
          <w:lang w:eastAsia="en-US"/>
        </w:rPr>
        <w:t>15</w:t>
      </w:r>
      <w:r w:rsidR="003602E3" w:rsidRPr="003602E3">
        <w:rPr>
          <w:rFonts w:eastAsiaTheme="minorHAnsi"/>
          <w:lang w:eastAsia="en-US"/>
        </w:rPr>
        <w:t xml:space="preserve"> päivästä huhtikuuta 30 päivään kesäkuuta </w:t>
      </w:r>
      <w:r w:rsidR="002A22F6" w:rsidRPr="002A22F6">
        <w:rPr>
          <w:rFonts w:eastAsiaTheme="minorHAnsi"/>
          <w:lang w:eastAsia="en-US"/>
        </w:rPr>
        <w:t>lukuun ottamatta solmuväliltään alle 22 millimetriä olevia muikkuverkkoja, joilla ei saa kalastaa 15 päivästä huhtikuuta 20 päivään kesäkuuta.</w:t>
      </w:r>
    </w:p>
    <w:p w14:paraId="06F55300" w14:textId="77777777" w:rsidR="004251A6" w:rsidRPr="004251A6" w:rsidRDefault="004251A6" w:rsidP="00C84232">
      <w:pPr>
        <w:pStyle w:val="LLNormaali"/>
        <w:jc w:val="both"/>
        <w:rPr>
          <w:rFonts w:eastAsiaTheme="minorHAnsi"/>
          <w:lang w:eastAsia="en-US"/>
        </w:rPr>
      </w:pPr>
    </w:p>
    <w:p w14:paraId="510ACC27" w14:textId="74A1524F" w:rsidR="00B31AAC" w:rsidRDefault="00761109" w:rsidP="00C84232">
      <w:pPr>
        <w:pStyle w:val="LLNormaali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602E3" w:rsidRPr="003602E3">
        <w:rPr>
          <w:rFonts w:eastAsiaTheme="minorHAnsi"/>
          <w:lang w:eastAsia="en-US"/>
        </w:rPr>
        <w:t xml:space="preserve">Pyydyksiä ja kalastustapoja koskevat 1 momentissa säädetyt rajoitukset </w:t>
      </w:r>
      <w:bookmarkStart w:id="1" w:name="_Hlk219881029"/>
      <w:r w:rsidR="003602E3" w:rsidRPr="003602E3">
        <w:rPr>
          <w:rFonts w:eastAsiaTheme="minorHAnsi"/>
          <w:lang w:eastAsia="en-US"/>
        </w:rPr>
        <w:t>eivät koske onkimista, pilkkimistä eikä heittovapa- ja uistinkalastusta, vaikka niitä harjoitettaisiin kalasyöttiä</w:t>
      </w:r>
      <w:r w:rsidR="004A321E">
        <w:rPr>
          <w:rFonts w:eastAsiaTheme="minorHAnsi"/>
          <w:lang w:eastAsia="en-US"/>
        </w:rPr>
        <w:t xml:space="preserve"> </w:t>
      </w:r>
      <w:r w:rsidR="003602E3" w:rsidRPr="003602E3">
        <w:rPr>
          <w:rFonts w:eastAsiaTheme="minorHAnsi"/>
          <w:lang w:eastAsia="en-US"/>
        </w:rPr>
        <w:t>käyttäen</w:t>
      </w:r>
      <w:bookmarkEnd w:id="1"/>
      <w:r w:rsidR="003602E3" w:rsidRPr="003602E3">
        <w:rPr>
          <w:rFonts w:eastAsiaTheme="minorHAnsi"/>
          <w:lang w:eastAsia="en-US"/>
        </w:rPr>
        <w:t>.</w:t>
      </w:r>
    </w:p>
    <w:p w14:paraId="5532F4F9" w14:textId="77777777" w:rsidR="004251A6" w:rsidRDefault="004251A6" w:rsidP="00C84232">
      <w:pPr>
        <w:pStyle w:val="LLNormaali"/>
        <w:jc w:val="both"/>
        <w:rPr>
          <w:rFonts w:eastAsiaTheme="minorHAnsi"/>
          <w:lang w:eastAsia="en-US"/>
        </w:rPr>
      </w:pPr>
    </w:p>
    <w:p w14:paraId="5B94C206" w14:textId="349DA6AA" w:rsidR="003602E3" w:rsidRDefault="00761109" w:rsidP="00C84232">
      <w:pPr>
        <w:pStyle w:val="LLNormaali"/>
        <w:jc w:val="both"/>
      </w:pPr>
      <w:r>
        <w:t xml:space="preserve">    </w:t>
      </w:r>
      <w:r w:rsidR="003602E3">
        <w:t>Poiketen siitä, mitä 1 momentin 9 kohdassa säädetään, kielto ei koske päältä suljettua rysää,</w:t>
      </w:r>
    </w:p>
    <w:p w14:paraId="5D5C3A7C" w14:textId="2A57555F" w:rsidR="003602E3" w:rsidRDefault="003602E3" w:rsidP="00C84232">
      <w:pPr>
        <w:pStyle w:val="LLNormaali"/>
        <w:jc w:val="both"/>
      </w:pPr>
      <w:r>
        <w:t xml:space="preserve">jonka solmuväli on alle 55 millimetriä ja jonka nieluun levitettynä tai nieluun kaltereilla varustettuna ei missään olosuhteissa muodostu aukkoa, joka on suurempi kuin </w:t>
      </w:r>
      <w:r w:rsidRPr="00F733FD">
        <w:t>150 millimetriä</w:t>
      </w:r>
      <w:r>
        <w:t>. Jos</w:t>
      </w:r>
      <w:r w:rsidR="004251A6">
        <w:t xml:space="preserve"> </w:t>
      </w:r>
      <w:r>
        <w:t>edellä mainittu rysä on varustettu katetulla etupesällä, sen etupesän kummassakin nurkassa on lisäksi oltava vähintään yksi 70 senttimetriä leveä poistumisaukko saimaannorpan pääsemiseksi</w:t>
      </w:r>
      <w:r w:rsidR="004251A6">
        <w:t xml:space="preserve"> </w:t>
      </w:r>
      <w:r>
        <w:t>pois pyydyksestä.</w:t>
      </w:r>
    </w:p>
    <w:p w14:paraId="116C3D26" w14:textId="77777777" w:rsidR="003602E3" w:rsidRDefault="003602E3" w:rsidP="003602E3">
      <w:pPr>
        <w:pStyle w:val="LLNormaali"/>
      </w:pPr>
    </w:p>
    <w:p w14:paraId="48F6AD3B" w14:textId="179F511F" w:rsidR="003602E3" w:rsidRDefault="003602E3" w:rsidP="003602E3">
      <w:pPr>
        <w:pStyle w:val="LLNormaali"/>
        <w:jc w:val="center"/>
      </w:pPr>
      <w:r>
        <w:t>3 §</w:t>
      </w:r>
    </w:p>
    <w:p w14:paraId="5C501F61" w14:textId="77777777" w:rsidR="003602E3" w:rsidRDefault="003602E3" w:rsidP="003602E3">
      <w:pPr>
        <w:pStyle w:val="LLNormaali"/>
        <w:jc w:val="center"/>
      </w:pPr>
    </w:p>
    <w:p w14:paraId="1E91C804" w14:textId="792BBB0C" w:rsidR="003602E3" w:rsidRPr="003602E3" w:rsidRDefault="003602E3" w:rsidP="003602E3">
      <w:pPr>
        <w:pStyle w:val="LLNormaali"/>
        <w:jc w:val="center"/>
        <w:rPr>
          <w:i/>
          <w:iCs/>
        </w:rPr>
      </w:pPr>
      <w:r w:rsidRPr="003602E3">
        <w:rPr>
          <w:i/>
          <w:iCs/>
        </w:rPr>
        <w:t>Saimaannorpan keskeiset elinalueet</w:t>
      </w:r>
    </w:p>
    <w:p w14:paraId="2646DF18" w14:textId="77777777" w:rsidR="00B31AAC" w:rsidRDefault="00B31AAC" w:rsidP="00B31AAC">
      <w:pPr>
        <w:pStyle w:val="LLNormaali"/>
      </w:pPr>
    </w:p>
    <w:p w14:paraId="2475DCA4" w14:textId="178A95A8" w:rsidR="003602E3" w:rsidRDefault="00761109" w:rsidP="003602E3">
      <w:pPr>
        <w:pStyle w:val="LLNormaali"/>
      </w:pPr>
      <w:r>
        <w:t xml:space="preserve">    </w:t>
      </w:r>
      <w:r w:rsidR="003602E3">
        <w:t>Saimaannorpan keskeisiä elinalueita Saimaalla ovat liitteinä 1—12 oleviin karttapiirroksiin</w:t>
      </w:r>
    </w:p>
    <w:p w14:paraId="589E3A78" w14:textId="77777777" w:rsidR="003602E3" w:rsidRDefault="003602E3" w:rsidP="003602E3">
      <w:pPr>
        <w:pStyle w:val="LLNormaali"/>
      </w:pPr>
      <w:r>
        <w:t>merkityt seuraavat vesialueet tai vesialueen osat:</w:t>
      </w:r>
    </w:p>
    <w:p w14:paraId="493604F4" w14:textId="084CF86A" w:rsidR="003602E3" w:rsidRDefault="00761109" w:rsidP="003602E3">
      <w:pPr>
        <w:pStyle w:val="LLNormaali"/>
      </w:pPr>
      <w:r>
        <w:t xml:space="preserve">    </w:t>
      </w:r>
      <w:r w:rsidR="003602E3">
        <w:t>1) Pyhäselän saaristo, liite 1;</w:t>
      </w:r>
    </w:p>
    <w:p w14:paraId="3868EC0B" w14:textId="7FCAFB11" w:rsidR="003602E3" w:rsidRDefault="00761109" w:rsidP="003602E3">
      <w:pPr>
        <w:pStyle w:val="LLNormaali"/>
      </w:pPr>
      <w:r>
        <w:t xml:space="preserve">    </w:t>
      </w:r>
      <w:r w:rsidR="003602E3">
        <w:t>2) Oriveden saaristo, liite 2;</w:t>
      </w:r>
    </w:p>
    <w:p w14:paraId="2C342EF3" w14:textId="0136BD49" w:rsidR="003602E3" w:rsidRDefault="00761109" w:rsidP="003602E3">
      <w:pPr>
        <w:pStyle w:val="LLNormaali"/>
      </w:pPr>
      <w:r>
        <w:lastRenderedPageBreak/>
        <w:t xml:space="preserve">    </w:t>
      </w:r>
      <w:r w:rsidR="003602E3">
        <w:t xml:space="preserve">3) </w:t>
      </w:r>
      <w:proofErr w:type="spellStart"/>
      <w:r w:rsidR="003602E3">
        <w:t>Joutenvesi</w:t>
      </w:r>
      <w:proofErr w:type="spellEnd"/>
      <w:r w:rsidR="003602E3">
        <w:t>–Kolovesi–Pyyvesi, liite 3;</w:t>
      </w:r>
    </w:p>
    <w:p w14:paraId="68F9E8A8" w14:textId="725B6F03" w:rsidR="003602E3" w:rsidRDefault="00761109" w:rsidP="003602E3">
      <w:pPr>
        <w:pStyle w:val="LLNormaali"/>
      </w:pPr>
      <w:r>
        <w:t xml:space="preserve">    </w:t>
      </w:r>
      <w:r w:rsidR="003602E3">
        <w:t>4) Haukivesi pohjoinen, liite 4;</w:t>
      </w:r>
    </w:p>
    <w:p w14:paraId="565F60B4" w14:textId="61C06DE9" w:rsidR="003602E3" w:rsidRDefault="00761109" w:rsidP="003602E3">
      <w:pPr>
        <w:pStyle w:val="LLNormaali"/>
      </w:pPr>
      <w:r>
        <w:t xml:space="preserve">    </w:t>
      </w:r>
      <w:r w:rsidR="003602E3">
        <w:t>5) Haukivesi eteläinen, liite 5;</w:t>
      </w:r>
    </w:p>
    <w:p w14:paraId="240DB3E8" w14:textId="7E27A08D" w:rsidR="003602E3" w:rsidRDefault="00761109" w:rsidP="003602E3">
      <w:pPr>
        <w:pStyle w:val="LLNormaali"/>
      </w:pPr>
      <w:r>
        <w:t xml:space="preserve">    </w:t>
      </w:r>
      <w:r w:rsidR="003602E3">
        <w:t>6) Pihlajavesi läntinen, liite 6;</w:t>
      </w:r>
    </w:p>
    <w:p w14:paraId="3CBB8EF1" w14:textId="2FEE0497" w:rsidR="003602E3" w:rsidRDefault="00761109" w:rsidP="003602E3">
      <w:pPr>
        <w:pStyle w:val="LLNormaali"/>
      </w:pPr>
      <w:r>
        <w:t xml:space="preserve">    </w:t>
      </w:r>
      <w:r w:rsidR="003602E3">
        <w:t>7) Pihlajavesi itäinen, liite 7;</w:t>
      </w:r>
    </w:p>
    <w:p w14:paraId="02678E38" w14:textId="641FD3E0" w:rsidR="003602E3" w:rsidRDefault="00761109" w:rsidP="003602E3">
      <w:pPr>
        <w:pStyle w:val="LLNormaali"/>
      </w:pPr>
      <w:r>
        <w:t xml:space="preserve">    </w:t>
      </w:r>
      <w:r w:rsidR="003602E3">
        <w:t>8) Puruvesi, liite 8;</w:t>
      </w:r>
    </w:p>
    <w:p w14:paraId="59C7A593" w14:textId="288B4FAC" w:rsidR="003602E3" w:rsidRDefault="00761109" w:rsidP="003602E3">
      <w:pPr>
        <w:pStyle w:val="LLNormaali"/>
      </w:pPr>
      <w:r>
        <w:t xml:space="preserve">    </w:t>
      </w:r>
      <w:r w:rsidR="003602E3">
        <w:t>9) Haapaselkä–</w:t>
      </w:r>
      <w:proofErr w:type="spellStart"/>
      <w:r w:rsidR="003602E3">
        <w:t>Lepistönselkä</w:t>
      </w:r>
      <w:proofErr w:type="spellEnd"/>
      <w:r w:rsidR="003602E3">
        <w:t>–Katosselkä, liite 9;</w:t>
      </w:r>
    </w:p>
    <w:p w14:paraId="5B27F130" w14:textId="2D465D88" w:rsidR="003602E3" w:rsidRDefault="00761109" w:rsidP="003602E3">
      <w:pPr>
        <w:pStyle w:val="LLNormaali"/>
      </w:pPr>
      <w:r>
        <w:t xml:space="preserve">    </w:t>
      </w:r>
      <w:r w:rsidR="003602E3">
        <w:t xml:space="preserve">10) </w:t>
      </w:r>
      <w:proofErr w:type="spellStart"/>
      <w:r w:rsidR="003602E3">
        <w:t>Luonteri</w:t>
      </w:r>
      <w:proofErr w:type="spellEnd"/>
      <w:r w:rsidR="003602E3">
        <w:t>–</w:t>
      </w:r>
      <w:proofErr w:type="spellStart"/>
      <w:r w:rsidR="003602E3">
        <w:t>Lietvesi</w:t>
      </w:r>
      <w:proofErr w:type="spellEnd"/>
      <w:r w:rsidR="003602E3">
        <w:t>, liite 10;</w:t>
      </w:r>
    </w:p>
    <w:p w14:paraId="265CA7CA" w14:textId="4BA665B2" w:rsidR="003602E3" w:rsidRDefault="00761109" w:rsidP="003602E3">
      <w:pPr>
        <w:pStyle w:val="LLNormaali"/>
      </w:pPr>
      <w:r>
        <w:t xml:space="preserve">    </w:t>
      </w:r>
      <w:r w:rsidR="003602E3">
        <w:t xml:space="preserve">11) </w:t>
      </w:r>
      <w:proofErr w:type="spellStart"/>
      <w:r w:rsidR="003602E3">
        <w:t>Lietvesi</w:t>
      </w:r>
      <w:proofErr w:type="spellEnd"/>
      <w:r w:rsidR="003602E3">
        <w:t>–</w:t>
      </w:r>
      <w:proofErr w:type="spellStart"/>
      <w:r w:rsidR="003602E3">
        <w:t>Petranselkä</w:t>
      </w:r>
      <w:proofErr w:type="spellEnd"/>
      <w:r w:rsidR="003602E3">
        <w:t>–Suur-Saimaa, liite 11;</w:t>
      </w:r>
    </w:p>
    <w:p w14:paraId="4B9DB2B2" w14:textId="5A6F4EB0" w:rsidR="003602E3" w:rsidRDefault="00761109" w:rsidP="003602E3">
      <w:pPr>
        <w:pStyle w:val="LLNormaali"/>
      </w:pPr>
      <w:r>
        <w:t xml:space="preserve">    </w:t>
      </w:r>
      <w:r w:rsidR="003602E3">
        <w:t>12) Liittokivenselkä–Yövesi, liite 12.</w:t>
      </w:r>
    </w:p>
    <w:p w14:paraId="1CDB659F" w14:textId="77777777" w:rsidR="004251A6" w:rsidRDefault="004251A6" w:rsidP="003602E3">
      <w:pPr>
        <w:pStyle w:val="LLNormaali"/>
      </w:pPr>
    </w:p>
    <w:p w14:paraId="6A9B5736" w14:textId="612EDB13" w:rsidR="003602E3" w:rsidRDefault="00761109" w:rsidP="003602E3">
      <w:pPr>
        <w:pStyle w:val="LLNormaali"/>
      </w:pPr>
      <w:r>
        <w:t xml:space="preserve">    </w:t>
      </w:r>
      <w:r w:rsidR="003602E3">
        <w:t>Saimaannorpan keskeisiksi elinalueiksi ei kuitenkaan katsota 1 momentissa tarkoitetuilla alueilla sijaitsevissa saarissa olevia sisäjärviä ja lampia.</w:t>
      </w:r>
    </w:p>
    <w:p w14:paraId="639F571E" w14:textId="77777777" w:rsidR="003602E3" w:rsidRDefault="003602E3" w:rsidP="003602E3">
      <w:pPr>
        <w:pStyle w:val="LLNormaali"/>
      </w:pPr>
    </w:p>
    <w:p w14:paraId="4B8B40EA" w14:textId="1D5A1BD0" w:rsidR="003602E3" w:rsidRDefault="003602E3" w:rsidP="003602E3">
      <w:pPr>
        <w:pStyle w:val="LLNormaali"/>
        <w:jc w:val="center"/>
      </w:pPr>
      <w:r>
        <w:t>4 §</w:t>
      </w:r>
    </w:p>
    <w:p w14:paraId="369526F9" w14:textId="77777777" w:rsidR="003602E3" w:rsidRDefault="003602E3" w:rsidP="003602E3">
      <w:pPr>
        <w:pStyle w:val="LLNormaali"/>
        <w:jc w:val="center"/>
      </w:pPr>
    </w:p>
    <w:p w14:paraId="4179C47D" w14:textId="541BAB12" w:rsidR="003602E3" w:rsidRDefault="003602E3" w:rsidP="003602E3">
      <w:pPr>
        <w:pStyle w:val="LLNormaali"/>
        <w:jc w:val="center"/>
        <w:rPr>
          <w:i/>
          <w:iCs/>
        </w:rPr>
      </w:pPr>
      <w:r w:rsidRPr="003602E3">
        <w:rPr>
          <w:i/>
          <w:iCs/>
        </w:rPr>
        <w:t>Voimaantulo</w:t>
      </w:r>
      <w:r w:rsidRPr="003602E3">
        <w:rPr>
          <w:i/>
          <w:iCs/>
        </w:rPr>
        <w:cr/>
      </w:r>
    </w:p>
    <w:p w14:paraId="18A13E5A" w14:textId="77777777" w:rsidR="00F56631" w:rsidRDefault="000C14B6" w:rsidP="000C14B6">
      <w:pPr>
        <w:pStyle w:val="LLNormaali"/>
      </w:pPr>
      <w:r>
        <w:t xml:space="preserve">   </w:t>
      </w:r>
    </w:p>
    <w:p w14:paraId="52AD3759" w14:textId="428F43BC" w:rsidR="003602E3" w:rsidRDefault="00F56631" w:rsidP="000C14B6">
      <w:pPr>
        <w:pStyle w:val="LLNormaali"/>
      </w:pPr>
      <w:r>
        <w:t xml:space="preserve">   </w:t>
      </w:r>
      <w:r w:rsidR="003602E3">
        <w:t xml:space="preserve">Tämä asetus tulee voimaan </w:t>
      </w:r>
      <w:r w:rsidR="00F733FD">
        <w:t>15</w:t>
      </w:r>
      <w:r w:rsidR="003602E3">
        <w:t xml:space="preserve"> päivänä toukokuuta 202</w:t>
      </w:r>
      <w:r w:rsidR="002B35F8">
        <w:t>6</w:t>
      </w:r>
      <w:r w:rsidR="003602E3">
        <w:t xml:space="preserve"> ja on voimassa 14 päivään huhtikuuta</w:t>
      </w:r>
    </w:p>
    <w:p w14:paraId="5A31385B" w14:textId="2BD96B82" w:rsidR="003602E3" w:rsidRDefault="003602E3" w:rsidP="003602E3">
      <w:pPr>
        <w:pStyle w:val="LLNormaali"/>
      </w:pPr>
      <w:r>
        <w:t>20</w:t>
      </w:r>
      <w:r w:rsidR="002B35F8">
        <w:t>31</w:t>
      </w:r>
      <w:r>
        <w:t>.</w:t>
      </w:r>
    </w:p>
    <w:p w14:paraId="6C989725" w14:textId="77777777" w:rsidR="003602E3" w:rsidRDefault="003602E3" w:rsidP="003602E3">
      <w:pPr>
        <w:pStyle w:val="LLNormaali"/>
      </w:pPr>
    </w:p>
    <w:p w14:paraId="07E956EA" w14:textId="42CB3C59" w:rsidR="00B31AAC" w:rsidRDefault="009F06E8" w:rsidP="00B31AAC">
      <w:pPr>
        <w:pStyle w:val="LLPaivays"/>
      </w:pPr>
      <w:r>
        <w:t xml:space="preserve">Helsingissä xx päivänä </w:t>
      </w:r>
      <w:proofErr w:type="spellStart"/>
      <w:r>
        <w:t>xx</w:t>
      </w:r>
      <w:r w:rsidR="00B31AAC">
        <w:t>xkuuta</w:t>
      </w:r>
      <w:proofErr w:type="spellEnd"/>
      <w:r w:rsidR="00B31AAC">
        <w:t xml:space="preserve"> 202</w:t>
      </w:r>
      <w:r w:rsidR="003602E3">
        <w:t>6</w:t>
      </w:r>
    </w:p>
    <w:p w14:paraId="1DB81585" w14:textId="77777777" w:rsidR="00B31AAC" w:rsidRDefault="00B31AAC" w:rsidP="00B31AAC">
      <w:pPr>
        <w:pStyle w:val="LLNormaali"/>
      </w:pPr>
    </w:p>
    <w:p w14:paraId="3A1E3FDF" w14:textId="77777777" w:rsidR="00B31AAC" w:rsidRDefault="00B31AAC" w:rsidP="00B31AAC">
      <w:pPr>
        <w:pStyle w:val="LLNormaali"/>
      </w:pPr>
    </w:p>
    <w:p w14:paraId="35851C76" w14:textId="6B6758F1" w:rsidR="00B31AAC" w:rsidRDefault="00B31AAC" w:rsidP="00B31AAC">
      <w:pPr>
        <w:pStyle w:val="LLAllekirjoitus"/>
        <w:rPr>
          <w:b w:val="0"/>
          <w:sz w:val="22"/>
        </w:rPr>
      </w:pPr>
      <w:r>
        <w:rPr>
          <w:b w:val="0"/>
          <w:sz w:val="22"/>
        </w:rPr>
        <w:t xml:space="preserve">Maa- ja metsätalousministeri </w:t>
      </w:r>
      <w:r w:rsidR="001748DD">
        <w:rPr>
          <w:b w:val="0"/>
          <w:sz w:val="22"/>
        </w:rPr>
        <w:t>Sari Essayah</w:t>
      </w:r>
    </w:p>
    <w:p w14:paraId="4EA1BB86" w14:textId="77777777" w:rsidR="00B31AAC" w:rsidRDefault="00B31AAC" w:rsidP="00B31AAC">
      <w:pPr>
        <w:pStyle w:val="LLVarmennus"/>
        <w:jc w:val="left"/>
      </w:pPr>
    </w:p>
    <w:p w14:paraId="2DA3E9A9" w14:textId="1F8BEE85" w:rsidR="00B31AAC" w:rsidRDefault="001748DD" w:rsidP="00B31AAC">
      <w:pPr>
        <w:pStyle w:val="LLVarmennus"/>
      </w:pPr>
      <w:r>
        <w:t>Neuvotteleva virkamies</w:t>
      </w:r>
      <w:r w:rsidR="00B31AAC">
        <w:t xml:space="preserve"> Roni Selén</w:t>
      </w:r>
    </w:p>
    <w:p w14:paraId="0447B40B" w14:textId="77777777" w:rsidR="00B31AAC" w:rsidRDefault="00B31AAC" w:rsidP="00B31AAC"/>
    <w:p w14:paraId="4DD2AD96" w14:textId="77777777" w:rsidR="00D96E57" w:rsidRDefault="00D96E57"/>
    <w:sectPr w:rsidR="00D96E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87F17"/>
    <w:multiLevelType w:val="hybridMultilevel"/>
    <w:tmpl w:val="177065A8"/>
    <w:lvl w:ilvl="0" w:tplc="F49CCB9E">
      <w:start w:val="1"/>
      <w:numFmt w:val="decimal"/>
      <w:lvlText w:val="%1)"/>
      <w:lvlJc w:val="left"/>
      <w:pPr>
        <w:ind w:left="530" w:hanging="360"/>
      </w:pPr>
    </w:lvl>
    <w:lvl w:ilvl="1" w:tplc="040B0019">
      <w:start w:val="1"/>
      <w:numFmt w:val="lowerLetter"/>
      <w:lvlText w:val="%2."/>
      <w:lvlJc w:val="left"/>
      <w:pPr>
        <w:ind w:left="1250" w:hanging="360"/>
      </w:pPr>
    </w:lvl>
    <w:lvl w:ilvl="2" w:tplc="040B001B">
      <w:start w:val="1"/>
      <w:numFmt w:val="lowerRoman"/>
      <w:lvlText w:val="%3."/>
      <w:lvlJc w:val="right"/>
      <w:pPr>
        <w:ind w:left="1970" w:hanging="180"/>
      </w:pPr>
    </w:lvl>
    <w:lvl w:ilvl="3" w:tplc="040B000F">
      <w:start w:val="1"/>
      <w:numFmt w:val="decimal"/>
      <w:lvlText w:val="%4."/>
      <w:lvlJc w:val="left"/>
      <w:pPr>
        <w:ind w:left="2690" w:hanging="360"/>
      </w:pPr>
    </w:lvl>
    <w:lvl w:ilvl="4" w:tplc="040B0019">
      <w:start w:val="1"/>
      <w:numFmt w:val="lowerLetter"/>
      <w:lvlText w:val="%5."/>
      <w:lvlJc w:val="left"/>
      <w:pPr>
        <w:ind w:left="3410" w:hanging="360"/>
      </w:pPr>
    </w:lvl>
    <w:lvl w:ilvl="5" w:tplc="040B001B">
      <w:start w:val="1"/>
      <w:numFmt w:val="lowerRoman"/>
      <w:lvlText w:val="%6."/>
      <w:lvlJc w:val="right"/>
      <w:pPr>
        <w:ind w:left="4130" w:hanging="180"/>
      </w:pPr>
    </w:lvl>
    <w:lvl w:ilvl="6" w:tplc="040B000F">
      <w:start w:val="1"/>
      <w:numFmt w:val="decimal"/>
      <w:lvlText w:val="%7."/>
      <w:lvlJc w:val="left"/>
      <w:pPr>
        <w:ind w:left="4850" w:hanging="360"/>
      </w:pPr>
    </w:lvl>
    <w:lvl w:ilvl="7" w:tplc="040B0019">
      <w:start w:val="1"/>
      <w:numFmt w:val="lowerLetter"/>
      <w:lvlText w:val="%8."/>
      <w:lvlJc w:val="left"/>
      <w:pPr>
        <w:ind w:left="5570" w:hanging="360"/>
      </w:pPr>
    </w:lvl>
    <w:lvl w:ilvl="8" w:tplc="040B001B">
      <w:start w:val="1"/>
      <w:numFmt w:val="lowerRoman"/>
      <w:lvlText w:val="%9."/>
      <w:lvlJc w:val="right"/>
      <w:pPr>
        <w:ind w:left="6290" w:hanging="180"/>
      </w:pPr>
    </w:lvl>
  </w:abstractNum>
  <w:num w:numId="1" w16cid:durableId="1509053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AAC"/>
    <w:rsid w:val="00004F8C"/>
    <w:rsid w:val="000C14B6"/>
    <w:rsid w:val="001748DD"/>
    <w:rsid w:val="00187EAB"/>
    <w:rsid w:val="00241283"/>
    <w:rsid w:val="00287CD9"/>
    <w:rsid w:val="002A22F6"/>
    <w:rsid w:val="002B35F8"/>
    <w:rsid w:val="003602E3"/>
    <w:rsid w:val="003C1995"/>
    <w:rsid w:val="004251A6"/>
    <w:rsid w:val="0043148F"/>
    <w:rsid w:val="004A1E56"/>
    <w:rsid w:val="004A321E"/>
    <w:rsid w:val="005541CA"/>
    <w:rsid w:val="005B546F"/>
    <w:rsid w:val="006338A8"/>
    <w:rsid w:val="00722042"/>
    <w:rsid w:val="00761109"/>
    <w:rsid w:val="0079458D"/>
    <w:rsid w:val="00856B0B"/>
    <w:rsid w:val="0093185A"/>
    <w:rsid w:val="009B787E"/>
    <w:rsid w:val="009F06E8"/>
    <w:rsid w:val="00B224CF"/>
    <w:rsid w:val="00B22681"/>
    <w:rsid w:val="00B31AAC"/>
    <w:rsid w:val="00BD1C3F"/>
    <w:rsid w:val="00C84232"/>
    <w:rsid w:val="00CC2902"/>
    <w:rsid w:val="00CC5792"/>
    <w:rsid w:val="00CF1B3C"/>
    <w:rsid w:val="00D25604"/>
    <w:rsid w:val="00D96E57"/>
    <w:rsid w:val="00DE775F"/>
    <w:rsid w:val="00DF2BF0"/>
    <w:rsid w:val="00F56631"/>
    <w:rsid w:val="00F733FD"/>
    <w:rsid w:val="00F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0BFB"/>
  <w15:chartTrackingRefBased/>
  <w15:docId w15:val="{8966AD80-BEBC-4E27-8EF4-CA5F2195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31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LNormaali">
    <w:name w:val="LLNormaali"/>
    <w:rsid w:val="00B31AAC"/>
    <w:pPr>
      <w:spacing w:after="0" w:line="220" w:lineRule="exact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LLKappalejakoChar">
    <w:name w:val="LLKappalejako Char"/>
    <w:link w:val="LLKappalejako"/>
    <w:locked/>
    <w:rsid w:val="00B31AAC"/>
    <w:rPr>
      <w:rFonts w:ascii="Times New Roman" w:hAnsi="Times New Roman" w:cs="Times New Roman"/>
      <w:szCs w:val="24"/>
    </w:rPr>
  </w:style>
  <w:style w:type="paragraph" w:customStyle="1" w:styleId="LLKappalejako">
    <w:name w:val="LLKappalejako"/>
    <w:link w:val="LLKappalejakoChar"/>
    <w:autoRedefine/>
    <w:rsid w:val="00B31AAC"/>
    <w:pPr>
      <w:spacing w:after="0" w:line="220" w:lineRule="exact"/>
      <w:ind w:firstLine="170"/>
      <w:jc w:val="both"/>
    </w:pPr>
    <w:rPr>
      <w:rFonts w:ascii="Times New Roman" w:hAnsi="Times New Roman" w:cs="Times New Roman"/>
      <w:szCs w:val="24"/>
    </w:rPr>
  </w:style>
  <w:style w:type="paragraph" w:customStyle="1" w:styleId="LLPykala">
    <w:name w:val="LLPykala"/>
    <w:next w:val="LLNormaali"/>
    <w:rsid w:val="00B31AAC"/>
    <w:pPr>
      <w:spacing w:after="0" w:line="220" w:lineRule="exact"/>
      <w:jc w:val="center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LLPykalanOtsikko">
    <w:name w:val="LLPykalanOtsikko"/>
    <w:next w:val="LLNormaali"/>
    <w:rsid w:val="00B31AAC"/>
    <w:pPr>
      <w:spacing w:before="220" w:after="220" w:line="220" w:lineRule="exact"/>
      <w:jc w:val="center"/>
    </w:pPr>
    <w:rPr>
      <w:rFonts w:ascii="Times New Roman" w:eastAsia="Times New Roman" w:hAnsi="Times New Roman" w:cs="Times New Roman"/>
      <w:i/>
      <w:szCs w:val="24"/>
      <w:lang w:eastAsia="fi-FI"/>
    </w:rPr>
  </w:style>
  <w:style w:type="paragraph" w:customStyle="1" w:styleId="LLPaivays">
    <w:name w:val="LLPaivays"/>
    <w:next w:val="LLNormaali"/>
    <w:rsid w:val="00B31AAC"/>
    <w:pPr>
      <w:spacing w:after="220" w:line="220" w:lineRule="exact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LLMinisterionAsetus">
    <w:name w:val="LLMinisterionAsetus"/>
    <w:next w:val="LLNormaali"/>
    <w:rsid w:val="00B31AAC"/>
    <w:pPr>
      <w:spacing w:after="220" w:line="320" w:lineRule="exact"/>
      <w:jc w:val="center"/>
    </w:pPr>
    <w:rPr>
      <w:rFonts w:ascii="Times New Roman" w:eastAsia="Times New Roman" w:hAnsi="Times New Roman" w:cs="Times New Roman"/>
      <w:b/>
      <w:sz w:val="30"/>
      <w:szCs w:val="24"/>
      <w:lang w:eastAsia="fi-FI"/>
    </w:rPr>
  </w:style>
  <w:style w:type="paragraph" w:customStyle="1" w:styleId="LLSaadoksenNimi">
    <w:name w:val="LLSaadoksenNimi"/>
    <w:next w:val="LLNormaali"/>
    <w:autoRedefine/>
    <w:rsid w:val="00B31AAC"/>
    <w:pPr>
      <w:spacing w:after="220" w:line="220" w:lineRule="exact"/>
      <w:jc w:val="center"/>
      <w:outlineLvl w:val="2"/>
    </w:pPr>
    <w:rPr>
      <w:rFonts w:ascii="Times New Roman" w:eastAsia="Times New Roman" w:hAnsi="Times New Roman" w:cs="Times New Roman"/>
      <w:b/>
      <w:sz w:val="21"/>
      <w:szCs w:val="24"/>
      <w:lang w:eastAsia="fi-FI"/>
    </w:rPr>
  </w:style>
  <w:style w:type="paragraph" w:customStyle="1" w:styleId="LLJohtolauseKappaleet">
    <w:name w:val="LLJohtolauseKappaleet"/>
    <w:rsid w:val="00B31AAC"/>
    <w:pPr>
      <w:spacing w:after="0" w:line="220" w:lineRule="exact"/>
      <w:ind w:firstLine="170"/>
      <w:jc w:val="both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LLAllekirjoitus">
    <w:name w:val="LLAllekirjoitus"/>
    <w:next w:val="LLNormaali"/>
    <w:rsid w:val="00B31A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1"/>
      <w:szCs w:val="24"/>
      <w:lang w:eastAsia="fi-FI"/>
    </w:rPr>
  </w:style>
  <w:style w:type="paragraph" w:customStyle="1" w:styleId="LLVarmennus">
    <w:name w:val="LLVarmennus"/>
    <w:next w:val="LLNormaali"/>
    <w:rsid w:val="00B31AAC"/>
    <w:pPr>
      <w:spacing w:before="220" w:after="0" w:line="220" w:lineRule="exact"/>
      <w:jc w:val="right"/>
    </w:pPr>
    <w:rPr>
      <w:rFonts w:ascii="Times New Roman" w:eastAsia="Times New Roman" w:hAnsi="Times New Roman" w:cs="Times New Roman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Selén Roni (MMM)</dc:creator>
  <cp:keywords/>
  <dc:description/>
  <cp:lastModifiedBy>Turkia Liisa (MMM)</cp:lastModifiedBy>
  <cp:revision>2</cp:revision>
  <dcterms:created xsi:type="dcterms:W3CDTF">2026-02-18T11:01:00Z</dcterms:created>
  <dcterms:modified xsi:type="dcterms:W3CDTF">2026-02-18T11:01:00Z</dcterms:modified>
</cp:coreProperties>
</file>