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Look w:val="00A0" w:firstRow="1" w:lastRow="0" w:firstColumn="1" w:lastColumn="0" w:noHBand="0" w:noVBand="0"/>
      </w:tblPr>
      <w:tblGrid>
        <w:gridCol w:w="5148"/>
        <w:gridCol w:w="2160"/>
        <w:gridCol w:w="2517"/>
      </w:tblGrid>
      <w:tr w:rsidR="004A3D79" w:rsidRPr="00B319EE" w:rsidTr="00D0099B">
        <w:tc>
          <w:tcPr>
            <w:tcW w:w="5148" w:type="dxa"/>
          </w:tcPr>
          <w:p w:rsidR="004A3D79" w:rsidRPr="00B319EE" w:rsidRDefault="004A3D79" w:rsidP="00D0099B">
            <w:pPr>
              <w:pStyle w:val="MMinisterio"/>
              <w:rPr>
                <w:sz w:val="22"/>
                <w:szCs w:val="22"/>
              </w:rPr>
            </w:pPr>
          </w:p>
        </w:tc>
        <w:tc>
          <w:tcPr>
            <w:tcW w:w="2160" w:type="dxa"/>
          </w:tcPr>
          <w:p w:rsidR="004A3D79" w:rsidRPr="00B319EE" w:rsidRDefault="004A3D79" w:rsidP="00D0099B">
            <w:pPr>
              <w:pStyle w:val="MAsiakirjatyyppi"/>
              <w:rPr>
                <w:sz w:val="22"/>
                <w:szCs w:val="22"/>
              </w:rPr>
            </w:pPr>
          </w:p>
        </w:tc>
        <w:tc>
          <w:tcPr>
            <w:tcW w:w="2517" w:type="dxa"/>
          </w:tcPr>
          <w:p w:rsidR="004A3D79" w:rsidRPr="00B319EE" w:rsidRDefault="004A3D79" w:rsidP="00D0099B">
            <w:pPr>
              <w:pStyle w:val="MLiite"/>
              <w:rPr>
                <w:sz w:val="22"/>
                <w:szCs w:val="22"/>
              </w:rPr>
            </w:pPr>
          </w:p>
        </w:tc>
      </w:tr>
      <w:tr w:rsidR="004A3D79" w:rsidRPr="00B319EE" w:rsidTr="00D0099B">
        <w:tc>
          <w:tcPr>
            <w:tcW w:w="5148" w:type="dxa"/>
          </w:tcPr>
          <w:p w:rsidR="004A3D79" w:rsidRPr="00B319EE" w:rsidRDefault="004A3D79" w:rsidP="00D0099B">
            <w:pPr>
              <w:pStyle w:val="MVirkanimike"/>
              <w:rPr>
                <w:sz w:val="22"/>
                <w:szCs w:val="22"/>
              </w:rPr>
            </w:pPr>
          </w:p>
        </w:tc>
        <w:tc>
          <w:tcPr>
            <w:tcW w:w="2160" w:type="dxa"/>
          </w:tcPr>
          <w:p w:rsidR="004A3D79" w:rsidRPr="00B319EE" w:rsidRDefault="004A3D79" w:rsidP="00D0099B">
            <w:pPr>
              <w:pStyle w:val="Mpaivamaara"/>
              <w:rPr>
                <w:sz w:val="22"/>
                <w:szCs w:val="22"/>
              </w:rPr>
            </w:pPr>
          </w:p>
        </w:tc>
        <w:tc>
          <w:tcPr>
            <w:tcW w:w="2517" w:type="dxa"/>
          </w:tcPr>
          <w:p w:rsidR="004A3D79" w:rsidRPr="00B319EE" w:rsidRDefault="004A3D79" w:rsidP="004A3D79">
            <w:pPr>
              <w:pStyle w:val="MDnro"/>
              <w:rPr>
                <w:sz w:val="22"/>
                <w:szCs w:val="22"/>
              </w:rPr>
            </w:pPr>
          </w:p>
        </w:tc>
      </w:tr>
      <w:tr w:rsidR="004A3D79" w:rsidRPr="00B319EE" w:rsidTr="00D0099B">
        <w:tc>
          <w:tcPr>
            <w:tcW w:w="5148" w:type="dxa"/>
          </w:tcPr>
          <w:p w:rsidR="004A3D79" w:rsidRPr="00B319EE" w:rsidRDefault="004A3D79" w:rsidP="00D0099B">
            <w:pPr>
              <w:pStyle w:val="MNimi"/>
              <w:rPr>
                <w:sz w:val="22"/>
                <w:szCs w:val="22"/>
              </w:rPr>
            </w:pPr>
          </w:p>
        </w:tc>
        <w:tc>
          <w:tcPr>
            <w:tcW w:w="2160" w:type="dxa"/>
          </w:tcPr>
          <w:p w:rsidR="004A3D79" w:rsidRPr="00B319EE" w:rsidRDefault="004A3D79" w:rsidP="00D0099B">
            <w:pPr>
              <w:pStyle w:val="MAsiakirjanTila"/>
              <w:rPr>
                <w:sz w:val="22"/>
                <w:szCs w:val="22"/>
              </w:rPr>
            </w:pPr>
          </w:p>
        </w:tc>
        <w:tc>
          <w:tcPr>
            <w:tcW w:w="2517" w:type="dxa"/>
          </w:tcPr>
          <w:p w:rsidR="004A3D79" w:rsidRPr="00B319EE" w:rsidRDefault="004A3D79" w:rsidP="00D0099B">
            <w:pPr>
              <w:pStyle w:val="MAsiakirjanTila"/>
              <w:rPr>
                <w:sz w:val="22"/>
                <w:szCs w:val="22"/>
              </w:rPr>
            </w:pPr>
          </w:p>
        </w:tc>
      </w:tr>
    </w:tbl>
    <w:p w:rsidR="00803FB9" w:rsidRPr="00B319EE" w:rsidRDefault="72798259" w:rsidP="72798259">
      <w:pPr>
        <w:pStyle w:val="MPaaotsikko"/>
        <w:rPr>
          <w:sz w:val="22"/>
          <w:szCs w:val="22"/>
        </w:rPr>
      </w:pPr>
      <w:r w:rsidRPr="72798259">
        <w:rPr>
          <w:sz w:val="22"/>
          <w:szCs w:val="22"/>
        </w:rPr>
        <w:t>maa- ja metsätalousministeriön asetus poikkeusluvalla sallittavasta suden metsästyksestä poronhoitoalueen u</w:t>
      </w:r>
      <w:r w:rsidR="00F5722E">
        <w:rPr>
          <w:sz w:val="22"/>
          <w:szCs w:val="22"/>
        </w:rPr>
        <w:t>lkopuolella metsästysvuonna 2023—2024</w:t>
      </w:r>
    </w:p>
    <w:p w:rsidR="00803FB9" w:rsidRPr="00B319EE" w:rsidRDefault="72798259" w:rsidP="72798259">
      <w:pPr>
        <w:pStyle w:val="M1Otsikkotaso"/>
        <w:rPr>
          <w:sz w:val="22"/>
          <w:szCs w:val="22"/>
        </w:rPr>
      </w:pPr>
      <w:r w:rsidRPr="72798259">
        <w:rPr>
          <w:sz w:val="22"/>
          <w:szCs w:val="22"/>
        </w:rPr>
        <w:t>Pääasiallinen sisältö</w:t>
      </w:r>
      <w:bookmarkStart w:id="0" w:name="_GoBack"/>
      <w:bookmarkEnd w:id="0"/>
    </w:p>
    <w:p w:rsidR="00C34379" w:rsidRDefault="00416DCA" w:rsidP="00416DCA">
      <w:pPr>
        <w:jc w:val="both"/>
        <w:rPr>
          <w:sz w:val="22"/>
          <w:szCs w:val="22"/>
          <w:lang w:val="fi-FI"/>
        </w:rPr>
      </w:pPr>
      <w:r w:rsidRPr="00416DCA">
        <w:rPr>
          <w:sz w:val="22"/>
          <w:szCs w:val="22"/>
          <w:lang w:val="fi-FI"/>
        </w:rPr>
        <w:t>Hallitusohjelman mukaan: ”Suurpetopolitiikkaa on hoidettav</w:t>
      </w:r>
      <w:r>
        <w:rPr>
          <w:sz w:val="22"/>
          <w:szCs w:val="22"/>
          <w:lang w:val="fi-FI"/>
        </w:rPr>
        <w:t>a tavalla, joka huomioi myös so</w:t>
      </w:r>
      <w:r w:rsidRPr="00416DCA">
        <w:rPr>
          <w:sz w:val="22"/>
          <w:szCs w:val="22"/>
          <w:lang w:val="fi-FI"/>
        </w:rPr>
        <w:t xml:space="preserve">siaalisen kestokyvyn. Suurpetojen kannanhoidollinen metsästys turvataan lainsäädännöllä. Jo aloitettua työtä kannanhoidollisen sudenmetsästyksen mahdollistamiseksi </w:t>
      </w:r>
      <w:r>
        <w:rPr>
          <w:sz w:val="22"/>
          <w:szCs w:val="22"/>
          <w:lang w:val="fi-FI"/>
        </w:rPr>
        <w:t xml:space="preserve">jatketaan eduskunnan päätöksen mukaisesti.” </w:t>
      </w:r>
      <w:r w:rsidRPr="00416DCA">
        <w:rPr>
          <w:sz w:val="22"/>
          <w:szCs w:val="22"/>
          <w:lang w:val="fi-FI"/>
        </w:rPr>
        <w:t xml:space="preserve">Hallitusohjelman mukaisesti maa- ja metsätalousministeriö on </w:t>
      </w:r>
      <w:r>
        <w:rPr>
          <w:sz w:val="22"/>
          <w:szCs w:val="22"/>
          <w:lang w:val="fi-FI"/>
        </w:rPr>
        <w:t xml:space="preserve">valmistellut seuraavan ministeriön </w:t>
      </w:r>
      <w:r w:rsidRPr="00416DCA">
        <w:rPr>
          <w:sz w:val="22"/>
          <w:szCs w:val="22"/>
          <w:lang w:val="fi-FI"/>
        </w:rPr>
        <w:t xml:space="preserve">asetuksen </w:t>
      </w:r>
      <w:r>
        <w:rPr>
          <w:sz w:val="22"/>
          <w:szCs w:val="22"/>
          <w:lang w:val="fi-FI"/>
        </w:rPr>
        <w:t>suurimmasta sallitusta saalismäärästä suden rauhoituksesta poikkeamiseksi. Vaikka asetus on luonteeltaan Suomen riistakeskuksen toimivaltaa rajoittava asetus, se ei estä kannanhoidollisen</w:t>
      </w:r>
      <w:r w:rsidRPr="00416DCA">
        <w:rPr>
          <w:sz w:val="22"/>
          <w:szCs w:val="22"/>
          <w:lang w:val="fi-FI"/>
        </w:rPr>
        <w:t xml:space="preserve"> metsästyksen </w:t>
      </w:r>
      <w:r>
        <w:rPr>
          <w:sz w:val="22"/>
          <w:szCs w:val="22"/>
          <w:lang w:val="fi-FI"/>
        </w:rPr>
        <w:t>sallimista tal</w:t>
      </w:r>
      <w:r w:rsidRPr="00416DCA">
        <w:rPr>
          <w:sz w:val="22"/>
          <w:szCs w:val="22"/>
          <w:lang w:val="fi-FI"/>
        </w:rPr>
        <w:t>vella 2024</w:t>
      </w:r>
      <w:r>
        <w:rPr>
          <w:sz w:val="22"/>
          <w:szCs w:val="22"/>
          <w:lang w:val="fi-FI"/>
        </w:rPr>
        <w:t xml:space="preserve">, mikäli edellytykset sille täyttyvät. </w:t>
      </w:r>
      <w:r w:rsidR="00FC1A3D" w:rsidRPr="00FC1A3D">
        <w:rPr>
          <w:sz w:val="22"/>
          <w:szCs w:val="22"/>
          <w:lang w:val="fi-FI"/>
        </w:rPr>
        <w:t xml:space="preserve">16.1(e) artiklaa voidaan käyttää suojellun lajin yksilöiden tappamiseen – siis metsästykseen, </w:t>
      </w:r>
      <w:r w:rsidR="00FC1A3D">
        <w:rPr>
          <w:sz w:val="22"/>
          <w:szCs w:val="22"/>
          <w:lang w:val="fi-FI"/>
        </w:rPr>
        <w:t>mutta</w:t>
      </w:r>
      <w:r w:rsidR="00C34379">
        <w:rPr>
          <w:sz w:val="22"/>
          <w:szCs w:val="22"/>
          <w:lang w:val="fi-FI"/>
        </w:rPr>
        <w:t>:</w:t>
      </w:r>
    </w:p>
    <w:p w:rsidR="00C34379" w:rsidRDefault="00FC1A3D" w:rsidP="00C34379">
      <w:pPr>
        <w:ind w:left="1304"/>
        <w:jc w:val="both"/>
        <w:rPr>
          <w:sz w:val="22"/>
          <w:szCs w:val="22"/>
          <w:lang w:val="fi-FI"/>
        </w:rPr>
      </w:pPr>
      <w:r>
        <w:rPr>
          <w:sz w:val="22"/>
          <w:szCs w:val="22"/>
          <w:lang w:val="fi-FI"/>
        </w:rPr>
        <w:t xml:space="preserve">1) </w:t>
      </w:r>
      <w:r w:rsidRPr="00FC1A3D">
        <w:rPr>
          <w:sz w:val="22"/>
          <w:szCs w:val="22"/>
          <w:lang w:val="fi-FI"/>
        </w:rPr>
        <w:t>on varmistettava, että suotuisaa suojelutasoa tai sen ennalle</w:t>
      </w:r>
      <w:r w:rsidR="00C34379">
        <w:rPr>
          <w:sz w:val="22"/>
          <w:szCs w:val="22"/>
          <w:lang w:val="fi-FI"/>
        </w:rPr>
        <w:t xml:space="preserve">en saattamista ei vaaranneta.  </w:t>
      </w:r>
    </w:p>
    <w:p w:rsidR="00C34379" w:rsidRDefault="00C34379" w:rsidP="00C34379">
      <w:pPr>
        <w:ind w:left="1304"/>
        <w:jc w:val="both"/>
        <w:rPr>
          <w:sz w:val="22"/>
          <w:szCs w:val="22"/>
          <w:lang w:val="fi-FI"/>
        </w:rPr>
      </w:pPr>
      <w:r>
        <w:rPr>
          <w:sz w:val="22"/>
          <w:szCs w:val="22"/>
          <w:lang w:val="fi-FI"/>
        </w:rPr>
        <w:t>2)</w:t>
      </w:r>
      <w:r w:rsidR="00FC1A3D" w:rsidRPr="00FC1A3D">
        <w:rPr>
          <w:sz w:val="22"/>
          <w:szCs w:val="22"/>
          <w:lang w:val="fi-FI"/>
        </w:rPr>
        <w:t xml:space="preserve"> on osoitettava tavoite/päämäärä, miksi metsästys sallitaan ja pystyttävä perustelemaan se selvästi ja täsmällisesti. Todistustaakka o</w:t>
      </w:r>
      <w:r>
        <w:rPr>
          <w:sz w:val="22"/>
          <w:szCs w:val="22"/>
          <w:lang w:val="fi-FI"/>
        </w:rPr>
        <w:t xml:space="preserve">n jäsenvaltiolla. </w:t>
      </w:r>
    </w:p>
    <w:p w:rsidR="00C34379" w:rsidRDefault="00C34379" w:rsidP="00C34379">
      <w:pPr>
        <w:ind w:left="1304"/>
        <w:jc w:val="both"/>
        <w:rPr>
          <w:sz w:val="22"/>
          <w:szCs w:val="22"/>
          <w:lang w:val="fi-FI"/>
        </w:rPr>
      </w:pPr>
      <w:r>
        <w:rPr>
          <w:sz w:val="22"/>
          <w:szCs w:val="22"/>
          <w:lang w:val="fi-FI"/>
        </w:rPr>
        <w:t>3)</w:t>
      </w:r>
      <w:r w:rsidR="00FC1A3D" w:rsidRPr="00FC1A3D">
        <w:rPr>
          <w:sz w:val="22"/>
          <w:szCs w:val="22"/>
          <w:lang w:val="fi-FI"/>
        </w:rPr>
        <w:t xml:space="preserve"> on esittävä täsmälliset ja asianmukaiset perustelut sille, ettei muuta tyydyttävää ratkaisua ole niiden päämäärien saavuttamiseksi, joihin o</w:t>
      </w:r>
      <w:r>
        <w:rPr>
          <w:sz w:val="22"/>
          <w:szCs w:val="22"/>
          <w:lang w:val="fi-FI"/>
        </w:rPr>
        <w:t xml:space="preserve">n vedottu poikkeuksen tueksi. </w:t>
      </w:r>
    </w:p>
    <w:p w:rsidR="00416DCA" w:rsidRDefault="00C34379" w:rsidP="00C34379">
      <w:pPr>
        <w:ind w:left="1304"/>
        <w:jc w:val="both"/>
        <w:rPr>
          <w:sz w:val="22"/>
          <w:szCs w:val="22"/>
          <w:lang w:val="fi-FI"/>
        </w:rPr>
      </w:pPr>
      <w:r>
        <w:rPr>
          <w:sz w:val="22"/>
          <w:szCs w:val="22"/>
          <w:lang w:val="fi-FI"/>
        </w:rPr>
        <w:t>4) p</w:t>
      </w:r>
      <w:r w:rsidR="00FC1A3D" w:rsidRPr="00FC1A3D">
        <w:rPr>
          <w:sz w:val="22"/>
          <w:szCs w:val="22"/>
          <w:lang w:val="fi-FI"/>
        </w:rPr>
        <w:t>oikkeusluvassa on varmistuttava lisäksi siitä, että e alakohdan kaikki kriteerit täyttyvät: valikoiden, rajoitetusti, tarkoin valvotuissa oloissa, viranomaisen määrittelemissä rajoissa.</w:t>
      </w:r>
    </w:p>
    <w:p w:rsidR="00416DCA" w:rsidRDefault="00416DCA" w:rsidP="00416DCA">
      <w:pPr>
        <w:jc w:val="both"/>
        <w:rPr>
          <w:sz w:val="22"/>
          <w:szCs w:val="22"/>
          <w:lang w:val="fi-FI"/>
        </w:rPr>
      </w:pPr>
    </w:p>
    <w:p w:rsidR="00416DCA" w:rsidRPr="00416DCA" w:rsidRDefault="00416DCA" w:rsidP="00416DCA">
      <w:pPr>
        <w:jc w:val="both"/>
        <w:rPr>
          <w:sz w:val="22"/>
          <w:szCs w:val="22"/>
          <w:lang w:val="fi-FI"/>
        </w:rPr>
      </w:pPr>
      <w:r w:rsidRPr="00416DCA">
        <w:rPr>
          <w:sz w:val="22"/>
          <w:szCs w:val="22"/>
          <w:lang w:val="fi-FI"/>
        </w:rPr>
        <w:t xml:space="preserve">Suomessa on susitihentymiä, joiden harventamiseen </w:t>
      </w:r>
      <w:r w:rsidR="0049739C">
        <w:rPr>
          <w:sz w:val="22"/>
          <w:szCs w:val="22"/>
          <w:lang w:val="fi-FI"/>
        </w:rPr>
        <w:t>voidaan tarvita</w:t>
      </w:r>
      <w:r w:rsidR="0049739C" w:rsidRPr="00416DCA">
        <w:rPr>
          <w:sz w:val="22"/>
          <w:szCs w:val="22"/>
          <w:lang w:val="fi-FI"/>
        </w:rPr>
        <w:t xml:space="preserve"> </w:t>
      </w:r>
      <w:r w:rsidRPr="00416DCA">
        <w:rPr>
          <w:sz w:val="22"/>
          <w:szCs w:val="22"/>
          <w:lang w:val="fi-FI"/>
        </w:rPr>
        <w:t>kannanhoidollista metsästystä. Metsästyksellä torjuttaisiin susien aiheuttamia vahinkoja sekä palautettaisiin susien ihmisarkuutta, joka on välttämätön ominaisuus ihmisen ja suden rinnakkaiselon kannalta.</w:t>
      </w:r>
    </w:p>
    <w:p w:rsidR="00416DCA" w:rsidRPr="00416DCA" w:rsidRDefault="00416DCA" w:rsidP="00A6164D">
      <w:pPr>
        <w:jc w:val="both"/>
        <w:rPr>
          <w:sz w:val="22"/>
          <w:szCs w:val="22"/>
          <w:lang w:val="fi-FI"/>
        </w:rPr>
      </w:pPr>
    </w:p>
    <w:p w:rsidR="00A44D01" w:rsidRDefault="72798259" w:rsidP="00FA2AF1">
      <w:pPr>
        <w:tabs>
          <w:tab w:val="left" w:pos="9356"/>
        </w:tabs>
        <w:jc w:val="both"/>
        <w:rPr>
          <w:sz w:val="22"/>
          <w:szCs w:val="22"/>
          <w:lang w:val="fi-FI"/>
        </w:rPr>
      </w:pPr>
      <w:r w:rsidRPr="72798259">
        <w:rPr>
          <w:sz w:val="22"/>
          <w:szCs w:val="22"/>
          <w:lang w:val="fi-FI"/>
        </w:rPr>
        <w:t>Maa- ja metsätalousministeriön asetuksessa vahvistetaan suurin sallittu saalismäärä suden rauhoituksesta poikkeamiseks</w:t>
      </w:r>
      <w:r w:rsidR="00ED037F">
        <w:rPr>
          <w:sz w:val="22"/>
          <w:szCs w:val="22"/>
          <w:lang w:val="fi-FI"/>
        </w:rPr>
        <w:t>i metsästyslain 41a §:n</w:t>
      </w:r>
      <w:r w:rsidRPr="72798259">
        <w:rPr>
          <w:sz w:val="22"/>
          <w:szCs w:val="22"/>
          <w:lang w:val="fi-FI"/>
        </w:rPr>
        <w:t xml:space="preserve"> nojalla. Asetus ei ole salliva asetus vaan Suomen riistakeskuksen toimivaltaa rajoittava asetus lukumäärän tai alueen suhteen (C-342/05 kohta 45, KHO 10.9.2006, </w:t>
      </w:r>
      <w:proofErr w:type="spellStart"/>
      <w:r w:rsidRPr="72798259">
        <w:rPr>
          <w:sz w:val="22"/>
          <w:szCs w:val="22"/>
          <w:lang w:val="fi-FI"/>
        </w:rPr>
        <w:t>taltionro</w:t>
      </w:r>
      <w:proofErr w:type="spellEnd"/>
      <w:r w:rsidRPr="72798259">
        <w:rPr>
          <w:sz w:val="22"/>
          <w:szCs w:val="22"/>
          <w:lang w:val="fi-FI"/>
        </w:rPr>
        <w:t xml:space="preserve"> 1499). Toisin sanoen asetus on ainoastaan kehys, jonka puitteissa </w:t>
      </w:r>
      <w:r w:rsidR="002B5395">
        <w:rPr>
          <w:sz w:val="22"/>
          <w:szCs w:val="22"/>
          <w:lang w:val="fi-FI"/>
        </w:rPr>
        <w:t xml:space="preserve">Suomen </w:t>
      </w:r>
      <w:r w:rsidRPr="72798259">
        <w:rPr>
          <w:sz w:val="22"/>
          <w:szCs w:val="22"/>
          <w:lang w:val="fi-FI"/>
        </w:rPr>
        <w:t>riistakeskus voi toimia.</w:t>
      </w:r>
      <w:r w:rsidR="002847C8">
        <w:rPr>
          <w:sz w:val="22"/>
          <w:szCs w:val="22"/>
          <w:lang w:val="fi-FI"/>
        </w:rPr>
        <w:t xml:space="preserve"> EU-tuomioistuin</w:t>
      </w:r>
      <w:r w:rsidR="00FA2AF1">
        <w:rPr>
          <w:sz w:val="22"/>
          <w:szCs w:val="22"/>
          <w:lang w:val="fi-FI"/>
        </w:rPr>
        <w:t xml:space="preserve"> (EUTI)</w:t>
      </w:r>
      <w:r w:rsidR="002847C8">
        <w:rPr>
          <w:sz w:val="22"/>
          <w:szCs w:val="22"/>
          <w:lang w:val="fi-FI"/>
        </w:rPr>
        <w:t xml:space="preserve"> on kuitenkin todennut</w:t>
      </w:r>
      <w:r w:rsidR="002B5395">
        <w:rPr>
          <w:sz w:val="22"/>
          <w:szCs w:val="22"/>
          <w:lang w:val="fi-FI"/>
        </w:rPr>
        <w:t xml:space="preserve"> ennakkoratkaisussaan (</w:t>
      </w:r>
      <w:hyperlink r:id="rId12" w:history="1">
        <w:r w:rsidR="002B5395" w:rsidRPr="00FA2AF1">
          <w:rPr>
            <w:rStyle w:val="Hyperlinkki"/>
            <w:sz w:val="22"/>
            <w:szCs w:val="22"/>
            <w:lang w:val="fi-FI"/>
          </w:rPr>
          <w:t>C-674/17</w:t>
        </w:r>
      </w:hyperlink>
      <w:r w:rsidR="002B5395">
        <w:rPr>
          <w:sz w:val="22"/>
          <w:szCs w:val="22"/>
          <w:lang w:val="fi-FI"/>
        </w:rPr>
        <w:t>, kohta 62)</w:t>
      </w:r>
      <w:r w:rsidR="002847C8" w:rsidRPr="002847C8">
        <w:rPr>
          <w:sz w:val="22"/>
          <w:szCs w:val="22"/>
          <w:lang w:val="fi-FI"/>
        </w:rPr>
        <w:t xml:space="preserve">, että kannanhoitosuunnitelma ja kansallinen lainsäädäntö, jossa vahvistetaan tapettavaksi sallittujen yksilöiden enimmäismäärä tiettynä metsästysvuonna valtion alueella, voivat olla merkityksellinen tekijä ratkaistaessa sitä, onko </w:t>
      </w:r>
      <w:r w:rsidR="002847C8">
        <w:rPr>
          <w:sz w:val="22"/>
          <w:szCs w:val="22"/>
          <w:lang w:val="fi-FI"/>
        </w:rPr>
        <w:t>vaatimusta, ettei suotuisan suo</w:t>
      </w:r>
      <w:r w:rsidR="002B5395">
        <w:rPr>
          <w:sz w:val="22"/>
          <w:szCs w:val="22"/>
          <w:lang w:val="fi-FI"/>
        </w:rPr>
        <w:t>jelutason saavuttamista haitata poikkeuksella, noudatettu</w:t>
      </w:r>
      <w:r w:rsidR="00383981">
        <w:rPr>
          <w:sz w:val="22"/>
          <w:szCs w:val="22"/>
          <w:lang w:val="fi-FI"/>
        </w:rPr>
        <w:t>.</w:t>
      </w:r>
      <w:r w:rsidR="002B5395">
        <w:rPr>
          <w:sz w:val="22"/>
          <w:szCs w:val="22"/>
          <w:lang w:val="fi-FI"/>
        </w:rPr>
        <w:t xml:space="preserve"> Tuomioistuin perustelee tätä sillä, että hoitosuunnitelmalla ja kiintiöllä</w:t>
      </w:r>
      <w:r w:rsidR="002847C8" w:rsidRPr="002847C8">
        <w:rPr>
          <w:sz w:val="22"/>
          <w:szCs w:val="22"/>
          <w:lang w:val="fi-FI"/>
        </w:rPr>
        <w:t xml:space="preserve"> voidaan taata se, että yksittäisten poikkeuslupien vuosittainen yhteisvaikutus ei haittaa kyseisen lajin kantojen suotuisan suojelun tason säilymistä tai ennalleen saattamista.</w:t>
      </w:r>
      <w:r w:rsidR="002B5395">
        <w:rPr>
          <w:sz w:val="22"/>
          <w:szCs w:val="22"/>
          <w:lang w:val="fi-FI"/>
        </w:rPr>
        <w:t xml:space="preserve"> </w:t>
      </w:r>
      <w:r w:rsidR="00383981">
        <w:rPr>
          <w:sz w:val="22"/>
          <w:szCs w:val="22"/>
          <w:lang w:val="fi-FI"/>
        </w:rPr>
        <w:t>Sen</w:t>
      </w:r>
      <w:r w:rsidR="002B5395">
        <w:rPr>
          <w:sz w:val="22"/>
          <w:szCs w:val="22"/>
          <w:lang w:val="fi-FI"/>
        </w:rPr>
        <w:t xml:space="preserve"> selvittäminen </w:t>
      </w:r>
      <w:r w:rsidR="00383981">
        <w:rPr>
          <w:sz w:val="22"/>
          <w:szCs w:val="22"/>
          <w:lang w:val="fi-FI"/>
        </w:rPr>
        <w:t xml:space="preserve">onko vaatimusta noudatettu, </w:t>
      </w:r>
      <w:r w:rsidR="002B5395">
        <w:rPr>
          <w:sz w:val="22"/>
          <w:szCs w:val="22"/>
          <w:lang w:val="fi-FI"/>
        </w:rPr>
        <w:t xml:space="preserve">kuuluu kuitenkin </w:t>
      </w:r>
      <w:r w:rsidR="00383981">
        <w:rPr>
          <w:sz w:val="22"/>
          <w:szCs w:val="22"/>
          <w:lang w:val="fi-FI"/>
        </w:rPr>
        <w:t>kansallisille tuomioistuimi</w:t>
      </w:r>
      <w:r w:rsidR="002B5395">
        <w:rPr>
          <w:sz w:val="22"/>
          <w:szCs w:val="22"/>
          <w:lang w:val="fi-FI"/>
        </w:rPr>
        <w:t>lle</w:t>
      </w:r>
      <w:r w:rsidR="00383981">
        <w:rPr>
          <w:sz w:val="22"/>
          <w:szCs w:val="22"/>
          <w:lang w:val="fi-FI"/>
        </w:rPr>
        <w:t xml:space="preserve"> eli viime kädessä </w:t>
      </w:r>
      <w:r w:rsidR="00FA2AF1">
        <w:rPr>
          <w:sz w:val="22"/>
          <w:szCs w:val="22"/>
          <w:lang w:val="fi-FI"/>
        </w:rPr>
        <w:t>korkeimmalle hallinto-oikeudelle (KHO)</w:t>
      </w:r>
      <w:r w:rsidR="002B5395">
        <w:rPr>
          <w:sz w:val="22"/>
          <w:szCs w:val="22"/>
          <w:lang w:val="fi-FI"/>
        </w:rPr>
        <w:t xml:space="preserve">.  </w:t>
      </w:r>
    </w:p>
    <w:p w:rsidR="00FA2AF1" w:rsidRPr="00B319EE" w:rsidRDefault="00FA2AF1" w:rsidP="00FA2AF1">
      <w:pPr>
        <w:tabs>
          <w:tab w:val="left" w:pos="9356"/>
        </w:tabs>
        <w:jc w:val="both"/>
        <w:rPr>
          <w:sz w:val="22"/>
          <w:szCs w:val="22"/>
          <w:lang w:val="fi-FI"/>
        </w:rPr>
      </w:pPr>
    </w:p>
    <w:p w:rsidR="00A44D01" w:rsidRPr="00B319EE" w:rsidRDefault="00A44D01" w:rsidP="00A44D01">
      <w:pPr>
        <w:jc w:val="both"/>
        <w:rPr>
          <w:b/>
          <w:sz w:val="22"/>
          <w:szCs w:val="22"/>
          <w:lang w:val="fi-FI"/>
        </w:rPr>
      </w:pPr>
    </w:p>
    <w:p w:rsidR="00706C7F" w:rsidRPr="00B319EE" w:rsidRDefault="72798259" w:rsidP="72798259">
      <w:pPr>
        <w:jc w:val="both"/>
        <w:rPr>
          <w:i/>
          <w:iCs/>
          <w:sz w:val="22"/>
          <w:szCs w:val="22"/>
          <w:u w:val="single"/>
          <w:lang w:val="fi-FI"/>
        </w:rPr>
      </w:pPr>
      <w:r w:rsidRPr="72798259">
        <w:rPr>
          <w:i/>
          <w:iCs/>
          <w:sz w:val="22"/>
          <w:szCs w:val="22"/>
          <w:u w:val="single"/>
          <w:lang w:val="fi-FI"/>
        </w:rPr>
        <w:t>Suurin sallittu saalismäärä</w:t>
      </w:r>
    </w:p>
    <w:p w:rsidR="00706C7F" w:rsidRPr="00B319EE" w:rsidRDefault="00706C7F" w:rsidP="00A44D01">
      <w:pPr>
        <w:jc w:val="both"/>
        <w:rPr>
          <w:i/>
          <w:sz w:val="22"/>
          <w:szCs w:val="22"/>
          <w:lang w:val="fi-FI"/>
        </w:rPr>
      </w:pPr>
    </w:p>
    <w:p w:rsidR="008D10A1" w:rsidRPr="00B319EE" w:rsidRDefault="72798259" w:rsidP="72798259">
      <w:pPr>
        <w:jc w:val="both"/>
        <w:rPr>
          <w:sz w:val="22"/>
          <w:szCs w:val="22"/>
          <w:lang w:val="fi-FI"/>
        </w:rPr>
      </w:pPr>
      <w:r w:rsidRPr="72798259">
        <w:rPr>
          <w:sz w:val="22"/>
          <w:szCs w:val="22"/>
          <w:lang w:val="fi-FI"/>
        </w:rPr>
        <w:t>Suomen riistakeskus voi myöntää poikkeuslupi</w:t>
      </w:r>
      <w:r w:rsidR="00ED037F">
        <w:rPr>
          <w:sz w:val="22"/>
          <w:szCs w:val="22"/>
          <w:lang w:val="fi-FI"/>
        </w:rPr>
        <w:t>a metsästyslain 41a §:n</w:t>
      </w:r>
      <w:r w:rsidRPr="72798259">
        <w:rPr>
          <w:sz w:val="22"/>
          <w:szCs w:val="22"/>
          <w:lang w:val="fi-FI"/>
        </w:rPr>
        <w:t xml:space="preserve"> nojalla enintään 28</w:t>
      </w:r>
      <w:r w:rsidRPr="72798259">
        <w:rPr>
          <w:i/>
          <w:iCs/>
          <w:sz w:val="22"/>
          <w:szCs w:val="22"/>
          <w:lang w:val="fi-FI"/>
        </w:rPr>
        <w:t xml:space="preserve"> </w:t>
      </w:r>
      <w:r w:rsidRPr="72798259">
        <w:rPr>
          <w:sz w:val="22"/>
          <w:szCs w:val="22"/>
          <w:lang w:val="fi-FI"/>
        </w:rPr>
        <w:t>suden metsästämiseksi muualla kuin poronhoitoalueella.</w:t>
      </w:r>
      <w:r w:rsidR="007F591F">
        <w:rPr>
          <w:sz w:val="22"/>
          <w:szCs w:val="22"/>
          <w:lang w:val="fi-FI"/>
        </w:rPr>
        <w:t xml:space="preserve"> Muu tietoon tuleva kuolleisuus poronhoitoalueen ulkopuolella on otettava vähennyksenä huomioon.</w:t>
      </w:r>
    </w:p>
    <w:p w:rsidR="00DF545D" w:rsidRPr="00B319EE" w:rsidRDefault="00DF545D" w:rsidP="00A44D01">
      <w:pPr>
        <w:jc w:val="both"/>
        <w:rPr>
          <w:sz w:val="22"/>
          <w:szCs w:val="22"/>
          <w:lang w:val="fi-FI"/>
        </w:rPr>
      </w:pPr>
    </w:p>
    <w:p w:rsidR="00DF545D" w:rsidRPr="00B319EE" w:rsidRDefault="00DF545D" w:rsidP="72798259">
      <w:pPr>
        <w:jc w:val="both"/>
        <w:rPr>
          <w:sz w:val="22"/>
          <w:szCs w:val="22"/>
          <w:lang w:val="fi-FI"/>
        </w:rPr>
      </w:pPr>
    </w:p>
    <w:p w:rsidR="00DF545D" w:rsidRPr="00B319EE" w:rsidRDefault="00DF545D" w:rsidP="00963988">
      <w:pPr>
        <w:jc w:val="both"/>
        <w:rPr>
          <w:sz w:val="22"/>
          <w:szCs w:val="22"/>
          <w:lang w:val="fi-FI"/>
        </w:rPr>
      </w:pPr>
    </w:p>
    <w:p w:rsidR="00706C7F" w:rsidRPr="00B319EE" w:rsidRDefault="72798259" w:rsidP="72798259">
      <w:pPr>
        <w:jc w:val="both"/>
        <w:rPr>
          <w:i/>
          <w:iCs/>
          <w:sz w:val="22"/>
          <w:szCs w:val="22"/>
          <w:u w:val="single"/>
          <w:lang w:val="fi-FI"/>
        </w:rPr>
      </w:pPr>
      <w:r w:rsidRPr="72798259">
        <w:rPr>
          <w:i/>
          <w:iCs/>
          <w:sz w:val="22"/>
          <w:szCs w:val="22"/>
          <w:u w:val="single"/>
          <w:lang w:val="fi-FI"/>
        </w:rPr>
        <w:t>Muu tyydyttävä ratkaisu</w:t>
      </w:r>
    </w:p>
    <w:p w:rsidR="00706C7F" w:rsidRPr="00B319EE" w:rsidRDefault="00706C7F" w:rsidP="00A44D01">
      <w:pPr>
        <w:jc w:val="both"/>
        <w:rPr>
          <w:sz w:val="22"/>
          <w:szCs w:val="22"/>
          <w:lang w:val="fi-FI"/>
        </w:rPr>
      </w:pPr>
    </w:p>
    <w:p w:rsidR="00706C7F" w:rsidRPr="00B319EE" w:rsidRDefault="00706C7F" w:rsidP="72798259">
      <w:pPr>
        <w:jc w:val="both"/>
        <w:rPr>
          <w:sz w:val="22"/>
          <w:szCs w:val="22"/>
          <w:lang w:val="fi-FI"/>
        </w:rPr>
      </w:pPr>
      <w:r w:rsidRPr="00B319EE">
        <w:rPr>
          <w:sz w:val="22"/>
          <w:szCs w:val="22"/>
          <w:lang w:val="fi-FI"/>
        </w:rPr>
        <w:t>Euroopan Unionin tuomioistuimen Suomen suden metsästystä koskevassa ennakkoratkaisussa C-647/17 edellytetään, että jäsenvaltion on esittävä perustelut sille, ettei muuta</w:t>
      </w:r>
      <w:r w:rsidR="00FF55E9" w:rsidRPr="00B319EE">
        <w:rPr>
          <w:sz w:val="22"/>
          <w:szCs w:val="22"/>
          <w:lang w:val="fi-FI"/>
        </w:rPr>
        <w:t xml:space="preserve"> </w:t>
      </w:r>
      <w:r w:rsidRPr="00B319EE">
        <w:rPr>
          <w:sz w:val="22"/>
          <w:szCs w:val="22"/>
          <w:lang w:val="fi-FI"/>
        </w:rPr>
        <w:t>tyydyttävää ratkaisua ole niiden päämäärien saavuttamiseksi, joihin on vedottu</w:t>
      </w:r>
      <w:r w:rsidR="00FF55E9" w:rsidRPr="00B319EE">
        <w:rPr>
          <w:sz w:val="22"/>
          <w:szCs w:val="22"/>
          <w:lang w:val="fi-FI"/>
        </w:rPr>
        <w:t xml:space="preserve"> </w:t>
      </w:r>
      <w:r w:rsidRPr="00B319EE">
        <w:rPr>
          <w:sz w:val="22"/>
          <w:szCs w:val="22"/>
          <w:lang w:val="fi-FI"/>
        </w:rPr>
        <w:t>poikkeuksen tueksi.</w:t>
      </w:r>
      <w:r w:rsidR="00FC6BE7">
        <w:rPr>
          <w:sz w:val="22"/>
          <w:szCs w:val="22"/>
          <w:lang w:val="fi-FI"/>
        </w:rPr>
        <w:t xml:space="preserve"> Tämä tarkoittaa, että Suomen riistakeskuksen on poikkeuslupapäätöksessä edellä mainitulla tavalla perusteltava muun tyydyttävän ratkaisun puuttuminen</w:t>
      </w:r>
      <w:r w:rsidRPr="00B319EE">
        <w:rPr>
          <w:sz w:val="22"/>
          <w:szCs w:val="22"/>
          <w:lang w:val="fi-FI"/>
        </w:rPr>
        <w:cr/>
      </w:r>
    </w:p>
    <w:p w:rsidR="72798259" w:rsidRDefault="72798259" w:rsidP="72798259">
      <w:pPr>
        <w:jc w:val="both"/>
        <w:rPr>
          <w:i/>
          <w:iCs/>
          <w:sz w:val="22"/>
          <w:szCs w:val="22"/>
          <w:u w:val="single"/>
          <w:lang w:val="fi-FI"/>
        </w:rPr>
      </w:pPr>
    </w:p>
    <w:p w:rsidR="00FF55E9" w:rsidRPr="00B319EE" w:rsidRDefault="00B13D07" w:rsidP="72798259">
      <w:pPr>
        <w:jc w:val="both"/>
        <w:rPr>
          <w:i/>
          <w:iCs/>
          <w:sz w:val="22"/>
          <w:szCs w:val="22"/>
          <w:u w:val="single"/>
          <w:lang w:val="fi-FI"/>
        </w:rPr>
      </w:pPr>
      <w:r>
        <w:rPr>
          <w:i/>
          <w:iCs/>
          <w:sz w:val="22"/>
          <w:szCs w:val="22"/>
          <w:u w:val="single"/>
          <w:lang w:val="fi-FI"/>
        </w:rPr>
        <w:t>Vaikutus s</w:t>
      </w:r>
      <w:r w:rsidR="72798259" w:rsidRPr="72798259">
        <w:rPr>
          <w:i/>
          <w:iCs/>
          <w:sz w:val="22"/>
          <w:szCs w:val="22"/>
          <w:u w:val="single"/>
          <w:lang w:val="fi-FI"/>
        </w:rPr>
        <w:t>uotuisa</w:t>
      </w:r>
      <w:r>
        <w:rPr>
          <w:i/>
          <w:iCs/>
          <w:sz w:val="22"/>
          <w:szCs w:val="22"/>
          <w:u w:val="single"/>
          <w:lang w:val="fi-FI"/>
        </w:rPr>
        <w:t>an</w:t>
      </w:r>
      <w:r w:rsidR="72798259" w:rsidRPr="72798259">
        <w:rPr>
          <w:i/>
          <w:iCs/>
          <w:sz w:val="22"/>
          <w:szCs w:val="22"/>
          <w:u w:val="single"/>
          <w:lang w:val="fi-FI"/>
        </w:rPr>
        <w:t xml:space="preserve"> suojelutaso</w:t>
      </w:r>
      <w:r>
        <w:rPr>
          <w:i/>
          <w:iCs/>
          <w:sz w:val="22"/>
          <w:szCs w:val="22"/>
          <w:u w:val="single"/>
          <w:lang w:val="fi-FI"/>
        </w:rPr>
        <w:t>on</w:t>
      </w:r>
    </w:p>
    <w:p w:rsidR="00FF55E9" w:rsidRPr="00B319EE" w:rsidRDefault="00FF55E9" w:rsidP="00A44D01">
      <w:pPr>
        <w:jc w:val="both"/>
        <w:rPr>
          <w:sz w:val="22"/>
          <w:szCs w:val="22"/>
          <w:lang w:val="fi-FI"/>
        </w:rPr>
      </w:pPr>
    </w:p>
    <w:p w:rsidR="00701513" w:rsidRPr="002E5781" w:rsidRDefault="72798259" w:rsidP="72798259">
      <w:pPr>
        <w:jc w:val="both"/>
        <w:rPr>
          <w:sz w:val="22"/>
          <w:szCs w:val="22"/>
          <w:lang w:val="fi-FI"/>
        </w:rPr>
      </w:pPr>
      <w:r w:rsidRPr="72798259">
        <w:rPr>
          <w:sz w:val="22"/>
          <w:szCs w:val="22"/>
          <w:lang w:val="fi-FI"/>
        </w:rPr>
        <w:t>Euroopan Unionin tuomioistuimen Suomen suden metsästystä koskevassa ennakkoratkaisussa C-647/17 edellytetään, että jäsenvaltion on varmistuttava siitä, että suden suojelusta poikkeaminen ei saa vaarantaa suden suotuisan suojelutason saavuttamista tai sen ennalleen</w:t>
      </w:r>
      <w:r w:rsidR="00BE6209">
        <w:rPr>
          <w:sz w:val="22"/>
          <w:szCs w:val="22"/>
          <w:lang w:val="fi-FI"/>
        </w:rPr>
        <w:t xml:space="preserve"> saattamista. Toisin sanoen </w:t>
      </w:r>
      <w:r w:rsidRPr="72798259">
        <w:rPr>
          <w:sz w:val="22"/>
          <w:szCs w:val="22"/>
          <w:lang w:val="fi-FI"/>
        </w:rPr>
        <w:t>ei-suotuisalla suojelutasolla olevan laji</w:t>
      </w:r>
      <w:r w:rsidR="00BE6209">
        <w:rPr>
          <w:sz w:val="22"/>
          <w:szCs w:val="22"/>
          <w:lang w:val="fi-FI"/>
        </w:rPr>
        <w:t>n kohdalla</w:t>
      </w:r>
      <w:r w:rsidRPr="72798259">
        <w:rPr>
          <w:sz w:val="22"/>
          <w:szCs w:val="22"/>
          <w:lang w:val="fi-FI"/>
        </w:rPr>
        <w:t xml:space="preserve"> vaikutuksen on oltava enintään neutraali (C-342/05 kohta 29) ja suojelusta poikkeamisesta ei saa aiheutua merkittävän kielteisen vaikutuksen vaaraa myöskään populaation rakenteelle (C—674/17 kohta 72).</w:t>
      </w:r>
      <w:r w:rsidR="00FC6BE7">
        <w:rPr>
          <w:sz w:val="22"/>
          <w:szCs w:val="22"/>
          <w:lang w:val="fi-FI"/>
        </w:rPr>
        <w:t xml:space="preserve"> </w:t>
      </w:r>
    </w:p>
    <w:p w:rsidR="00701513" w:rsidRDefault="00701513" w:rsidP="72798259">
      <w:pPr>
        <w:jc w:val="both"/>
        <w:rPr>
          <w:sz w:val="22"/>
          <w:szCs w:val="22"/>
          <w:u w:val="single"/>
          <w:lang w:val="fi-FI"/>
        </w:rPr>
      </w:pPr>
    </w:p>
    <w:p w:rsidR="00FF55E9" w:rsidRPr="00B319EE" w:rsidRDefault="72798259" w:rsidP="72798259">
      <w:pPr>
        <w:jc w:val="both"/>
        <w:rPr>
          <w:sz w:val="22"/>
          <w:szCs w:val="22"/>
          <w:u w:val="single"/>
          <w:lang w:val="fi-FI"/>
        </w:rPr>
      </w:pPr>
      <w:r w:rsidRPr="72798259">
        <w:rPr>
          <w:sz w:val="22"/>
          <w:szCs w:val="22"/>
          <w:u w:val="single"/>
          <w:lang w:val="fi-FI"/>
        </w:rPr>
        <w:t>Suomen susikanta maaliskuussa 202</w:t>
      </w:r>
      <w:r w:rsidR="001C0267">
        <w:rPr>
          <w:sz w:val="22"/>
          <w:szCs w:val="22"/>
          <w:u w:val="single"/>
          <w:lang w:val="fi-FI"/>
        </w:rPr>
        <w:t>3</w:t>
      </w:r>
      <w:r w:rsidRPr="72798259">
        <w:rPr>
          <w:sz w:val="22"/>
          <w:szCs w:val="22"/>
          <w:u w:val="single"/>
          <w:lang w:val="fi-FI"/>
        </w:rPr>
        <w:t xml:space="preserve"> ja arvio </w:t>
      </w:r>
      <w:r w:rsidR="0049739C">
        <w:rPr>
          <w:sz w:val="22"/>
          <w:szCs w:val="22"/>
          <w:u w:val="single"/>
          <w:lang w:val="fi-FI"/>
        </w:rPr>
        <w:t>marraskuun</w:t>
      </w:r>
      <w:r w:rsidR="0049739C" w:rsidRPr="72798259">
        <w:rPr>
          <w:sz w:val="22"/>
          <w:szCs w:val="22"/>
          <w:u w:val="single"/>
          <w:lang w:val="fi-FI"/>
        </w:rPr>
        <w:t xml:space="preserve"> </w:t>
      </w:r>
      <w:r w:rsidRPr="72798259">
        <w:rPr>
          <w:sz w:val="22"/>
          <w:szCs w:val="22"/>
          <w:u w:val="single"/>
          <w:lang w:val="fi-FI"/>
        </w:rPr>
        <w:t>2023 kannasta</w:t>
      </w:r>
    </w:p>
    <w:p w:rsidR="00781FEF" w:rsidRPr="00B319EE" w:rsidRDefault="72798259" w:rsidP="72798259">
      <w:pPr>
        <w:jc w:val="both"/>
        <w:rPr>
          <w:sz w:val="22"/>
          <w:szCs w:val="22"/>
          <w:lang w:val="fi-FI"/>
        </w:rPr>
      </w:pPr>
      <w:r w:rsidRPr="72798259">
        <w:rPr>
          <w:sz w:val="22"/>
          <w:szCs w:val="22"/>
          <w:lang w:val="fi-FI"/>
        </w:rPr>
        <w:t xml:space="preserve">Vuodenkierrossa susien määrä on pienimmillään maaliskuussa, ennen huhti–toukokuussa tapahtuvaa pentujen syntymistä. Susikannan muuttumista maaliskuun jälkeen kuvataan ennustemallilla, joka perustuu tutkimustietoon suden pentutuotosta ja kuolleisuudesta. </w:t>
      </w:r>
    </w:p>
    <w:p w:rsidR="00781FEF" w:rsidRPr="00B319EE" w:rsidRDefault="00781FEF" w:rsidP="00A44D01">
      <w:pPr>
        <w:jc w:val="both"/>
        <w:rPr>
          <w:sz w:val="22"/>
          <w:szCs w:val="22"/>
          <w:lang w:val="fi-FI"/>
        </w:rPr>
      </w:pPr>
    </w:p>
    <w:p w:rsidR="00A9795E" w:rsidRDefault="0049739C" w:rsidP="00A44D01">
      <w:pPr>
        <w:jc w:val="both"/>
        <w:rPr>
          <w:sz w:val="22"/>
          <w:szCs w:val="22"/>
          <w:lang w:val="fi-FI"/>
        </w:rPr>
      </w:pPr>
      <w:r w:rsidRPr="004C3C05">
        <w:rPr>
          <w:sz w:val="22"/>
          <w:szCs w:val="22"/>
          <w:lang w:val="fi-FI"/>
        </w:rPr>
        <w:t xml:space="preserve">Maaliskuussa 2023 Suomessa </w:t>
      </w:r>
      <w:r>
        <w:rPr>
          <w:sz w:val="22"/>
          <w:szCs w:val="22"/>
          <w:lang w:val="fi-FI"/>
        </w:rPr>
        <w:t>oli 310 (291–331) sutta</w:t>
      </w:r>
      <w:r w:rsidRPr="004C3C05">
        <w:rPr>
          <w:sz w:val="22"/>
          <w:szCs w:val="22"/>
          <w:lang w:val="fi-FI"/>
        </w:rPr>
        <w:t xml:space="preserve">. Arvio yksilömäärästä on noin seitsemän prosenttia suurempi kuin maaliskuuta 2022 koskeva arvio (275–315). </w:t>
      </w:r>
      <w:r>
        <w:rPr>
          <w:sz w:val="22"/>
          <w:szCs w:val="22"/>
          <w:lang w:val="fi-FI"/>
        </w:rPr>
        <w:t xml:space="preserve">Luken populaatiomallin kautta tehdyn ennusteen mukaan susikanta on 90 prosentin todennäköisyydellä marraskuun alussa </w:t>
      </w:r>
      <w:r w:rsidRPr="00845CCF">
        <w:rPr>
          <w:sz w:val="22"/>
          <w:szCs w:val="22"/>
          <w:lang w:val="fi-FI"/>
        </w:rPr>
        <w:t>317</w:t>
      </w:r>
      <w:r>
        <w:rPr>
          <w:sz w:val="22"/>
          <w:szCs w:val="22"/>
          <w:lang w:val="fi-FI"/>
        </w:rPr>
        <w:t>-</w:t>
      </w:r>
      <w:r w:rsidRPr="00845CCF">
        <w:rPr>
          <w:sz w:val="22"/>
          <w:szCs w:val="22"/>
          <w:lang w:val="fi-FI"/>
        </w:rPr>
        <w:t>444</w:t>
      </w:r>
      <w:r>
        <w:rPr>
          <w:sz w:val="22"/>
          <w:szCs w:val="22"/>
          <w:lang w:val="fi-FI"/>
        </w:rPr>
        <w:t xml:space="preserve"> susiyksilöä. </w:t>
      </w:r>
    </w:p>
    <w:p w:rsidR="0049739C" w:rsidRPr="00B319EE" w:rsidRDefault="0049739C" w:rsidP="00A44D01">
      <w:pPr>
        <w:jc w:val="both"/>
        <w:rPr>
          <w:sz w:val="22"/>
          <w:szCs w:val="22"/>
          <w:lang w:val="fi-FI"/>
        </w:rPr>
      </w:pPr>
    </w:p>
    <w:p w:rsidR="0049410F" w:rsidRPr="00B319EE" w:rsidRDefault="72798259" w:rsidP="72798259">
      <w:pPr>
        <w:jc w:val="both"/>
        <w:rPr>
          <w:sz w:val="22"/>
          <w:szCs w:val="22"/>
          <w:u w:val="single"/>
          <w:lang w:val="fi-FI"/>
        </w:rPr>
      </w:pPr>
      <w:r w:rsidRPr="72798259">
        <w:rPr>
          <w:sz w:val="22"/>
          <w:szCs w:val="22"/>
          <w:u w:val="single"/>
          <w:lang w:val="fi-FI"/>
        </w:rPr>
        <w:t>Suomen susikannan suotuisa suojelutaso</w:t>
      </w:r>
    </w:p>
    <w:p w:rsidR="00781FEF" w:rsidRPr="00B319EE" w:rsidRDefault="00781FEF" w:rsidP="00A44D01">
      <w:pPr>
        <w:jc w:val="both"/>
        <w:rPr>
          <w:sz w:val="22"/>
          <w:szCs w:val="22"/>
          <w:u w:val="single"/>
          <w:lang w:val="fi-FI"/>
        </w:rPr>
      </w:pPr>
    </w:p>
    <w:p w:rsidR="00924D0A" w:rsidRPr="00B319EE" w:rsidRDefault="72798259" w:rsidP="72798259">
      <w:pPr>
        <w:jc w:val="both"/>
        <w:rPr>
          <w:sz w:val="22"/>
          <w:szCs w:val="22"/>
          <w:lang w:val="fi-FI"/>
        </w:rPr>
      </w:pPr>
      <w:r w:rsidRPr="72798259">
        <w:rPr>
          <w:sz w:val="22"/>
          <w:szCs w:val="22"/>
          <w:lang w:val="fi-FI"/>
        </w:rPr>
        <w:t>Maa- ja metsätalousministeriö antoi Luonnonvarakeskukselle tehtäväksi tuottaa Suomen susikannan suotuisan suojelutason viitearvon kansainvälisenä tutkimusyhteistyönä. Viitearvo kuvaa sitä populaatiokokoa, joka mahdollistaisi susikannan suotuisan suojelutason saavuttamisen ja ylläpitämisen Suomessa pitkällä aikavälillä, mikäli myös muut suotuisan suojelutason kriteerit täyttyvät.</w:t>
      </w:r>
      <w:r w:rsidR="00FC6BE7">
        <w:rPr>
          <w:sz w:val="22"/>
          <w:szCs w:val="22"/>
          <w:lang w:val="fi-FI"/>
        </w:rPr>
        <w:t xml:space="preserve"> </w:t>
      </w:r>
      <w:r w:rsidR="008E55CE" w:rsidRPr="00B319EE">
        <w:rPr>
          <w:sz w:val="22"/>
          <w:szCs w:val="22"/>
          <w:lang w:val="fi-FI"/>
        </w:rPr>
        <w:t xml:space="preserve">Luonnonvarakeskus on julkaissut </w:t>
      </w:r>
      <w:r w:rsidR="00311AF6">
        <w:rPr>
          <w:sz w:val="22"/>
          <w:szCs w:val="22"/>
          <w:lang w:val="fi-FI"/>
        </w:rPr>
        <w:t>loppu</w:t>
      </w:r>
      <w:r w:rsidR="008E55CE" w:rsidRPr="00B319EE">
        <w:rPr>
          <w:sz w:val="22"/>
          <w:szCs w:val="22"/>
          <w:lang w:val="fi-FI"/>
        </w:rPr>
        <w:t>raportin</w:t>
      </w:r>
      <w:r w:rsidR="00AB3CAF">
        <w:rPr>
          <w:rStyle w:val="Alaviitteenviite"/>
          <w:sz w:val="22"/>
          <w:szCs w:val="22"/>
          <w:lang w:val="fi-FI"/>
        </w:rPr>
        <w:footnoteReference w:id="1"/>
      </w:r>
      <w:r w:rsidR="008E55CE" w:rsidRPr="00B319EE">
        <w:rPr>
          <w:sz w:val="22"/>
          <w:szCs w:val="22"/>
          <w:lang w:val="fi-FI"/>
        </w:rPr>
        <w:t xml:space="preserve"> viitearvoista syyskuussa 202</w:t>
      </w:r>
      <w:r w:rsidR="00311AF6">
        <w:rPr>
          <w:sz w:val="22"/>
          <w:szCs w:val="22"/>
          <w:lang w:val="fi-FI"/>
        </w:rPr>
        <w:t>2</w:t>
      </w:r>
      <w:r w:rsidR="008E55CE" w:rsidRPr="00B319EE">
        <w:rPr>
          <w:sz w:val="22"/>
          <w:szCs w:val="22"/>
          <w:lang w:val="fi-FI"/>
        </w:rPr>
        <w:t xml:space="preserve"> </w:t>
      </w:r>
      <w:r w:rsidR="00311AF6">
        <w:rPr>
          <w:sz w:val="22"/>
          <w:szCs w:val="22"/>
          <w:lang w:val="fi-FI"/>
        </w:rPr>
        <w:t>(</w:t>
      </w:r>
      <w:hyperlink r:id="rId13" w:history="1">
        <w:r w:rsidR="00311AF6" w:rsidRPr="009F5874">
          <w:rPr>
            <w:rStyle w:val="Hyperlinkki"/>
            <w:sz w:val="22"/>
            <w:szCs w:val="22"/>
            <w:lang w:val="fi-FI"/>
          </w:rPr>
          <w:t>https://luonnonvaratieto.luke.fi/cms/pages?path=suurpedot/susi/susikannan-suotuisan-suojelutason-viitearvot/</w:t>
        </w:r>
      </w:hyperlink>
      <w:r w:rsidR="00311AF6" w:rsidRPr="009F5874">
        <w:rPr>
          <w:sz w:val="22"/>
          <w:szCs w:val="22"/>
          <w:lang w:val="fi-FI"/>
        </w:rPr>
        <w:t>)</w:t>
      </w:r>
      <w:r w:rsidR="00311AF6" w:rsidRPr="00311AF6" w:rsidDel="00311AF6">
        <w:rPr>
          <w:sz w:val="22"/>
          <w:szCs w:val="22"/>
          <w:lang w:val="fi-FI"/>
        </w:rPr>
        <w:t xml:space="preserve"> </w:t>
      </w:r>
      <w:r w:rsidR="008E55CE" w:rsidRPr="00B319EE">
        <w:rPr>
          <w:sz w:val="22"/>
          <w:szCs w:val="22"/>
          <w:lang w:val="fi-FI"/>
        </w:rPr>
        <w:t xml:space="preserve">. </w:t>
      </w:r>
    </w:p>
    <w:p w:rsidR="008E55CE" w:rsidRPr="00B319EE" w:rsidRDefault="008E55CE" w:rsidP="00A44D01">
      <w:pPr>
        <w:jc w:val="both"/>
        <w:rPr>
          <w:sz w:val="22"/>
          <w:szCs w:val="22"/>
          <w:lang w:val="fi-FI"/>
        </w:rPr>
      </w:pPr>
    </w:p>
    <w:p w:rsidR="00D4197A" w:rsidRPr="00B319EE" w:rsidRDefault="00D4197A" w:rsidP="00A44D01">
      <w:pPr>
        <w:jc w:val="both"/>
        <w:rPr>
          <w:sz w:val="22"/>
          <w:szCs w:val="22"/>
          <w:u w:val="single"/>
          <w:lang w:val="fi-FI"/>
        </w:rPr>
      </w:pPr>
    </w:p>
    <w:p w:rsidR="00B13D07" w:rsidRDefault="72798259" w:rsidP="72798259">
      <w:pPr>
        <w:jc w:val="both"/>
        <w:rPr>
          <w:sz w:val="22"/>
          <w:szCs w:val="22"/>
          <w:u w:val="single"/>
          <w:lang w:val="fi-FI"/>
        </w:rPr>
      </w:pPr>
      <w:r w:rsidRPr="72798259">
        <w:rPr>
          <w:sz w:val="22"/>
          <w:szCs w:val="22"/>
          <w:u w:val="single"/>
          <w:lang w:val="fi-FI"/>
        </w:rPr>
        <w:t>Suurimman sallitun saalismäärän vaikutus susikannan suotuisaan suojelutasoon</w:t>
      </w:r>
      <w:r w:rsidR="00B13D07">
        <w:rPr>
          <w:sz w:val="22"/>
          <w:szCs w:val="22"/>
          <w:u w:val="single"/>
          <w:lang w:val="fi-FI"/>
        </w:rPr>
        <w:t xml:space="preserve"> tai sen saavuttamiseen</w:t>
      </w:r>
    </w:p>
    <w:p w:rsidR="002E5781" w:rsidRPr="002E5781" w:rsidRDefault="002E5781" w:rsidP="72798259">
      <w:pPr>
        <w:jc w:val="both"/>
        <w:rPr>
          <w:sz w:val="22"/>
          <w:szCs w:val="22"/>
          <w:u w:val="single"/>
          <w:lang w:val="fi-FI"/>
        </w:rPr>
      </w:pPr>
    </w:p>
    <w:p w:rsidR="00B13D07" w:rsidRDefault="00B13D07" w:rsidP="72798259">
      <w:pPr>
        <w:jc w:val="both"/>
        <w:rPr>
          <w:sz w:val="22"/>
          <w:szCs w:val="22"/>
          <w:lang w:val="fi-FI"/>
        </w:rPr>
      </w:pPr>
      <w:r>
        <w:rPr>
          <w:sz w:val="22"/>
          <w:szCs w:val="22"/>
          <w:lang w:val="fi-FI"/>
        </w:rPr>
        <w:t xml:space="preserve">Ehdotettu 28 suden suurin sallittu saalismäärä </w:t>
      </w:r>
      <w:r w:rsidR="001C0267">
        <w:rPr>
          <w:sz w:val="22"/>
          <w:szCs w:val="22"/>
          <w:lang w:val="fi-FI"/>
        </w:rPr>
        <w:t xml:space="preserve">olisi </w:t>
      </w:r>
      <w:r>
        <w:rPr>
          <w:sz w:val="22"/>
          <w:szCs w:val="22"/>
          <w:lang w:val="fi-FI"/>
        </w:rPr>
        <w:t xml:space="preserve">noin </w:t>
      </w:r>
      <w:r w:rsidR="0066671A">
        <w:rPr>
          <w:sz w:val="22"/>
          <w:szCs w:val="22"/>
          <w:lang w:val="fi-FI"/>
        </w:rPr>
        <w:t xml:space="preserve">9 </w:t>
      </w:r>
      <w:r>
        <w:rPr>
          <w:sz w:val="22"/>
          <w:szCs w:val="22"/>
          <w:lang w:val="fi-FI"/>
        </w:rPr>
        <w:t xml:space="preserve">prosenttia maaliskuun kanta-arvion </w:t>
      </w:r>
      <w:r w:rsidR="001C0267">
        <w:rPr>
          <w:sz w:val="22"/>
          <w:szCs w:val="22"/>
          <w:lang w:val="fi-FI"/>
        </w:rPr>
        <w:t xml:space="preserve">vaihteluvälin </w:t>
      </w:r>
      <w:r w:rsidR="002E5781">
        <w:rPr>
          <w:sz w:val="22"/>
          <w:szCs w:val="22"/>
          <w:lang w:val="fi-FI"/>
        </w:rPr>
        <w:t>keskiarvosta</w:t>
      </w:r>
      <w:r w:rsidR="001C0267">
        <w:rPr>
          <w:sz w:val="22"/>
          <w:szCs w:val="22"/>
          <w:lang w:val="fi-FI"/>
        </w:rPr>
        <w:t xml:space="preserve"> </w:t>
      </w:r>
      <w:r w:rsidR="00DF4B99">
        <w:rPr>
          <w:sz w:val="22"/>
          <w:szCs w:val="22"/>
          <w:lang w:val="fi-FI"/>
        </w:rPr>
        <w:t>ja</w:t>
      </w:r>
      <w:r>
        <w:rPr>
          <w:sz w:val="22"/>
          <w:szCs w:val="22"/>
          <w:lang w:val="fi-FI"/>
        </w:rPr>
        <w:t xml:space="preserve"> </w:t>
      </w:r>
      <w:r w:rsidR="0066671A">
        <w:rPr>
          <w:sz w:val="22"/>
          <w:szCs w:val="22"/>
          <w:lang w:val="fi-FI"/>
        </w:rPr>
        <w:t>7</w:t>
      </w:r>
      <w:r>
        <w:rPr>
          <w:sz w:val="22"/>
          <w:szCs w:val="22"/>
          <w:lang w:val="fi-FI"/>
        </w:rPr>
        <w:t xml:space="preserve"> prosenttia ennustetusta marraskuun kannan koon vaihteluvälin </w:t>
      </w:r>
      <w:r w:rsidR="001C0267">
        <w:rPr>
          <w:sz w:val="22"/>
          <w:szCs w:val="22"/>
          <w:lang w:val="fi-FI"/>
        </w:rPr>
        <w:t>keskiarvosta</w:t>
      </w:r>
      <w:r>
        <w:rPr>
          <w:sz w:val="22"/>
          <w:szCs w:val="22"/>
          <w:lang w:val="fi-FI"/>
        </w:rPr>
        <w:t xml:space="preserve">. </w:t>
      </w:r>
    </w:p>
    <w:p w:rsidR="007F591F" w:rsidRDefault="007F591F" w:rsidP="72798259">
      <w:pPr>
        <w:jc w:val="both"/>
        <w:rPr>
          <w:sz w:val="22"/>
          <w:szCs w:val="22"/>
          <w:lang w:val="fi-FI"/>
        </w:rPr>
      </w:pPr>
    </w:p>
    <w:p w:rsidR="007F591F" w:rsidRDefault="007F591F" w:rsidP="007F591F">
      <w:pPr>
        <w:pStyle w:val="NormaaliWWW"/>
        <w:jc w:val="both"/>
        <w:rPr>
          <w:sz w:val="22"/>
          <w:szCs w:val="22"/>
        </w:rPr>
      </w:pPr>
      <w:r>
        <w:rPr>
          <w:sz w:val="22"/>
          <w:szCs w:val="22"/>
        </w:rPr>
        <w:t xml:space="preserve">Suurin sallittu saalismäärä (28 sutta), jossa otetaan vähennyksenä muu tietoon tuleva kuolleisuus poronhoitoalueen ulkopuolella, on neutraali susikannan suotuisan suojelutason saavuttamisen osalta, sillä </w:t>
      </w:r>
      <w:r w:rsidRPr="00DD70C7">
        <w:rPr>
          <w:sz w:val="22"/>
          <w:szCs w:val="22"/>
        </w:rPr>
        <w:t xml:space="preserve">Suomen susikanta on kasvanut </w:t>
      </w:r>
      <w:r w:rsidR="002E5781">
        <w:rPr>
          <w:sz w:val="22"/>
          <w:szCs w:val="22"/>
        </w:rPr>
        <w:t>vuodesta 2017 saakka</w:t>
      </w:r>
      <w:r w:rsidR="00701513">
        <w:rPr>
          <w:sz w:val="22"/>
          <w:szCs w:val="22"/>
        </w:rPr>
        <w:t xml:space="preserve"> huolimatta vuotuisesta </w:t>
      </w:r>
      <w:r w:rsidR="00E232C7">
        <w:rPr>
          <w:sz w:val="22"/>
          <w:szCs w:val="22"/>
        </w:rPr>
        <w:t xml:space="preserve">tiedossa olevasta </w:t>
      </w:r>
      <w:r w:rsidR="00701513">
        <w:rPr>
          <w:sz w:val="22"/>
          <w:szCs w:val="22"/>
        </w:rPr>
        <w:t xml:space="preserve">kuolleisuudesta. </w:t>
      </w:r>
      <w:r w:rsidRPr="00DD70C7">
        <w:rPr>
          <w:sz w:val="22"/>
          <w:szCs w:val="22"/>
        </w:rPr>
        <w:t xml:space="preserve"> Näin ollen 2</w:t>
      </w:r>
      <w:r>
        <w:rPr>
          <w:sz w:val="22"/>
          <w:szCs w:val="22"/>
        </w:rPr>
        <w:t>8</w:t>
      </w:r>
      <w:r w:rsidRPr="00DD70C7">
        <w:rPr>
          <w:sz w:val="22"/>
          <w:szCs w:val="22"/>
        </w:rPr>
        <w:t xml:space="preserve"> yksilön poistamine</w:t>
      </w:r>
      <w:r w:rsidR="00701513">
        <w:rPr>
          <w:sz w:val="22"/>
          <w:szCs w:val="22"/>
        </w:rPr>
        <w:t>n mahdollistaisi</w:t>
      </w:r>
      <w:r w:rsidRPr="00DD70C7">
        <w:rPr>
          <w:sz w:val="22"/>
          <w:szCs w:val="22"/>
        </w:rPr>
        <w:t xml:space="preserve"> </w:t>
      </w:r>
      <w:r w:rsidR="00E232C7">
        <w:rPr>
          <w:sz w:val="22"/>
          <w:szCs w:val="22"/>
        </w:rPr>
        <w:t>edelleen susikannan kasvun</w:t>
      </w:r>
      <w:r w:rsidRPr="00DD70C7">
        <w:rPr>
          <w:sz w:val="22"/>
          <w:szCs w:val="22"/>
        </w:rPr>
        <w:t>.</w:t>
      </w:r>
    </w:p>
    <w:p w:rsidR="007F591F" w:rsidRDefault="007F591F" w:rsidP="72798259">
      <w:pPr>
        <w:jc w:val="both"/>
        <w:rPr>
          <w:sz w:val="22"/>
          <w:szCs w:val="22"/>
          <w:lang w:val="fi-FI"/>
        </w:rPr>
      </w:pPr>
    </w:p>
    <w:p w:rsidR="00B13D07" w:rsidRDefault="00B13D07" w:rsidP="72798259">
      <w:pPr>
        <w:jc w:val="both"/>
        <w:rPr>
          <w:sz w:val="22"/>
          <w:szCs w:val="22"/>
          <w:lang w:val="fi-FI"/>
        </w:rPr>
      </w:pPr>
    </w:p>
    <w:p w:rsidR="002A0CE1" w:rsidRPr="00B319EE" w:rsidRDefault="002A0CE1" w:rsidP="00A44D01">
      <w:pPr>
        <w:jc w:val="both"/>
        <w:rPr>
          <w:sz w:val="22"/>
          <w:szCs w:val="22"/>
          <w:lang w:val="fi-FI"/>
        </w:rPr>
      </w:pPr>
    </w:p>
    <w:p w:rsidR="0049410F" w:rsidRPr="00B319EE" w:rsidRDefault="72798259" w:rsidP="72798259">
      <w:pPr>
        <w:pStyle w:val="MNumeroitu1Otsikkotaso"/>
        <w:rPr>
          <w:sz w:val="22"/>
          <w:szCs w:val="22"/>
        </w:rPr>
      </w:pPr>
      <w:r w:rsidRPr="72798259">
        <w:rPr>
          <w:sz w:val="22"/>
          <w:szCs w:val="22"/>
        </w:rPr>
        <w:lastRenderedPageBreak/>
        <w:t>Tarkemmat perustelut</w:t>
      </w:r>
    </w:p>
    <w:p w:rsidR="0049410F" w:rsidRDefault="0049410F" w:rsidP="72798259">
      <w:pPr>
        <w:jc w:val="both"/>
        <w:rPr>
          <w:sz w:val="22"/>
          <w:szCs w:val="22"/>
          <w:lang w:val="fi-FI"/>
        </w:rPr>
      </w:pPr>
      <w:r w:rsidRPr="00B319EE">
        <w:rPr>
          <w:sz w:val="22"/>
          <w:szCs w:val="22"/>
          <w:lang w:val="fi-FI"/>
        </w:rPr>
        <w:t xml:space="preserve">Susi on rauhoitettu metsästyslain 37 §:n nojalla koko maassa ympäri vuoden. 1.3.2011 voimaan tulleen lain muutoksen jälkeen suden ympärivuotisesta rauhoituksesta poikkeaminen voi tapahtua ainoastaan metsästyslain 41 §:n mukaisilla poikkeusluvilla, joiden myöntämisen edellytykset on säädetty metsästyslain </w:t>
      </w:r>
      <w:smartTag w:uri="urn:schemas-microsoft-com:office:smarttags" w:element="metricconverter">
        <w:smartTagPr>
          <w:attr w:name="ProductID" w:val="41 a"/>
        </w:smartTagPr>
        <w:r w:rsidRPr="00B319EE">
          <w:rPr>
            <w:sz w:val="22"/>
            <w:szCs w:val="22"/>
            <w:lang w:val="fi-FI"/>
          </w:rPr>
          <w:t>41 a</w:t>
        </w:r>
      </w:smartTag>
      <w:r w:rsidRPr="00B319EE">
        <w:rPr>
          <w:sz w:val="22"/>
          <w:szCs w:val="22"/>
          <w:lang w:val="fi-FI"/>
        </w:rPr>
        <w:t xml:space="preserve"> §:</w:t>
      </w:r>
      <w:proofErr w:type="spellStart"/>
      <w:r w:rsidRPr="00B319EE">
        <w:rPr>
          <w:sz w:val="22"/>
          <w:szCs w:val="22"/>
          <w:lang w:val="fi-FI"/>
        </w:rPr>
        <w:t>ssä</w:t>
      </w:r>
      <w:proofErr w:type="spellEnd"/>
      <w:r w:rsidRPr="00B319EE">
        <w:rPr>
          <w:sz w:val="22"/>
          <w:szCs w:val="22"/>
          <w:lang w:val="fi-FI"/>
        </w:rPr>
        <w:t>, ja ne vastaavat EU:n luontodirektiivin artiklan 16 säännöksiä.</w:t>
      </w:r>
      <w:r w:rsidR="00FC6BE7">
        <w:rPr>
          <w:sz w:val="22"/>
          <w:szCs w:val="22"/>
          <w:lang w:val="fi-FI"/>
        </w:rPr>
        <w:t xml:space="preserve"> </w:t>
      </w:r>
    </w:p>
    <w:p w:rsidR="004D10A9" w:rsidRDefault="004D10A9" w:rsidP="004D10A9">
      <w:pPr>
        <w:jc w:val="both"/>
        <w:rPr>
          <w:sz w:val="22"/>
          <w:szCs w:val="22"/>
          <w:lang w:val="fi-FI"/>
        </w:rPr>
      </w:pPr>
    </w:p>
    <w:p w:rsidR="004D10A9" w:rsidRPr="004D10A9" w:rsidRDefault="00A953CF" w:rsidP="004D10A9">
      <w:pPr>
        <w:jc w:val="both"/>
        <w:rPr>
          <w:sz w:val="22"/>
          <w:szCs w:val="22"/>
          <w:lang w:val="fi-FI"/>
        </w:rPr>
      </w:pPr>
      <w:hyperlink r:id="rId14" w:history="1">
        <w:r w:rsidR="004D10A9" w:rsidRPr="004D10A9">
          <w:rPr>
            <w:rStyle w:val="Hyperlinkki"/>
            <w:sz w:val="22"/>
            <w:szCs w:val="22"/>
            <w:lang w:val="fi-FI"/>
          </w:rPr>
          <w:t>Komission ohjeasiakirjan</w:t>
        </w:r>
      </w:hyperlink>
      <w:r w:rsidR="004D10A9">
        <w:rPr>
          <w:sz w:val="22"/>
          <w:szCs w:val="22"/>
          <w:lang w:val="fi-FI"/>
        </w:rPr>
        <w:t xml:space="preserve"> (3.1.1.) mukaan </w:t>
      </w:r>
      <w:r w:rsidR="004D10A9" w:rsidRPr="004D10A9">
        <w:rPr>
          <w:sz w:val="22"/>
          <w:szCs w:val="22"/>
          <w:lang w:val="fi-FI"/>
        </w:rPr>
        <w:t>perusteet, joiden pohjalta jäsenvaltiot voivat poiketa direktiivissä säädetyistä kielloista, on toistettava yksiselitteisesti kansallisen oikeuden säännöksissä. Tässä yhteydessä luontodirektiivin 16 artiklaa on tulkittava suppeasti, koska siinä määritellään täsmällisesti ne olosuhteet, joissa jäsenvaltiot voivat poiketa direktiivin 12–15 artiklasta.  Unionin tuomioistuin on vahvistanut tämän kannan asiass</w:t>
      </w:r>
      <w:r w:rsidR="004D10A9">
        <w:rPr>
          <w:sz w:val="22"/>
          <w:szCs w:val="22"/>
          <w:lang w:val="fi-FI"/>
        </w:rPr>
        <w:t>a C‑46/11 antamassaan tuomiossa</w:t>
      </w:r>
      <w:r w:rsidR="004D10A9" w:rsidRPr="004D10A9">
        <w:rPr>
          <w:sz w:val="22"/>
          <w:szCs w:val="22"/>
          <w:lang w:val="fi-FI"/>
        </w:rPr>
        <w:t>.</w:t>
      </w:r>
      <w:r w:rsidR="004D10A9">
        <w:rPr>
          <w:sz w:val="22"/>
          <w:szCs w:val="22"/>
          <w:lang w:val="fi-FI"/>
        </w:rPr>
        <w:t xml:space="preserve"> </w:t>
      </w:r>
      <w:r w:rsidR="004D10A9" w:rsidRPr="004D10A9">
        <w:rPr>
          <w:sz w:val="22"/>
          <w:szCs w:val="22"/>
          <w:lang w:val="fi-FI"/>
        </w:rPr>
        <w:t>Saattaessaan 16 artiklaa osaksi kansallista lainsäädäntöään jäsenvaltioiden on noudatettava direktiivissä käytettyjen termien ja käsitteiden merkitystä direktiivin yhdenmukaisen tulkinnan ja soveltamisen varmistamiseksi.  Tämä tarkoittaa myös sitä, että kansallisilla täytäntöönpanotoimilla on taattava direktiivin täydellinen soveltaminen muuttamatta sen ehtoja ja lisäämättä lisäedellytyksiä tai poikkeuksia, joista ei säädetä direktiivissä.</w:t>
      </w:r>
      <w:r w:rsidR="004D10A9">
        <w:rPr>
          <w:rStyle w:val="Alaviitteenviite"/>
          <w:sz w:val="22"/>
          <w:szCs w:val="22"/>
          <w:lang w:val="fi-FI"/>
        </w:rPr>
        <w:footnoteReference w:id="2"/>
      </w:r>
      <w:r w:rsidR="004D10A9" w:rsidRPr="004D10A9">
        <w:rPr>
          <w:sz w:val="22"/>
          <w:szCs w:val="22"/>
          <w:lang w:val="fi-FI"/>
        </w:rPr>
        <w:t xml:space="preserve">  Kansallisilla säännöksillä on varmistettava, että kaikki 16 artiklassa säädetyt edellytykset saatetaan tinkimättömästi ja perusteellisesti osaksi kansallista lainsäädäntöä soveltamatta valikoivasti vain joitakin säännöksiä.</w:t>
      </w:r>
      <w:r w:rsidR="0066671A">
        <w:rPr>
          <w:rStyle w:val="Alaviitteenviite"/>
          <w:sz w:val="22"/>
          <w:szCs w:val="22"/>
          <w:lang w:val="fi-FI"/>
        </w:rPr>
        <w:footnoteReference w:id="3"/>
      </w:r>
      <w:r w:rsidR="004D10A9" w:rsidRPr="004D10A9">
        <w:rPr>
          <w:sz w:val="22"/>
          <w:szCs w:val="22"/>
          <w:lang w:val="fi-FI"/>
        </w:rPr>
        <w:t xml:space="preserve"> </w:t>
      </w:r>
      <w:r w:rsidR="002E5781" w:rsidRPr="002E5781">
        <w:rPr>
          <w:sz w:val="22"/>
          <w:szCs w:val="22"/>
          <w:lang w:val="fi-FI"/>
        </w:rPr>
        <w:t xml:space="preserve">Enempiä kansallisen lainsäädännön muutoksia kuin eduskunnan edellyttämä jo tehty </w:t>
      </w:r>
      <w:hyperlink r:id="rId15" w:history="1">
        <w:r w:rsidR="002E5781" w:rsidRPr="002E5781">
          <w:rPr>
            <w:rStyle w:val="Hyperlinkki"/>
            <w:sz w:val="22"/>
            <w:szCs w:val="22"/>
            <w:lang w:val="fi-FI"/>
          </w:rPr>
          <w:t>metsästyslain 41 a §:n muutos</w:t>
        </w:r>
      </w:hyperlink>
      <w:r w:rsidR="003B1E5E">
        <w:rPr>
          <w:rStyle w:val="Alaviitteenviite"/>
          <w:sz w:val="22"/>
          <w:szCs w:val="22"/>
          <w:lang w:val="fi-FI"/>
        </w:rPr>
        <w:footnoteReference w:id="4"/>
      </w:r>
      <w:r w:rsidR="002E5781" w:rsidRPr="002E5781">
        <w:rPr>
          <w:sz w:val="22"/>
          <w:szCs w:val="22"/>
          <w:lang w:val="fi-FI"/>
        </w:rPr>
        <w:t>, ei yllä todetun EU:n oikeuskäytännön valossa ole tehtävissä.</w:t>
      </w:r>
      <w:r w:rsidR="003B1E5E">
        <w:rPr>
          <w:sz w:val="22"/>
          <w:szCs w:val="22"/>
          <w:lang w:val="fi-FI"/>
        </w:rPr>
        <w:t xml:space="preserve"> E</w:t>
      </w:r>
      <w:r w:rsidR="003B1E5E" w:rsidRPr="003B1E5E">
        <w:rPr>
          <w:sz w:val="22"/>
          <w:szCs w:val="22"/>
          <w:lang w:val="fi-FI"/>
        </w:rPr>
        <w:t xml:space="preserve">nemmät muutokset lainsäädäntöön edellyttävät luontodirektiivin liitteiden muuttamista. </w:t>
      </w:r>
      <w:r w:rsidR="002E5781" w:rsidRPr="002E5781">
        <w:rPr>
          <w:sz w:val="22"/>
          <w:szCs w:val="22"/>
          <w:lang w:val="fi-FI"/>
        </w:rPr>
        <w:t xml:space="preserve"> </w:t>
      </w:r>
    </w:p>
    <w:p w:rsidR="0049410F" w:rsidRPr="00B319EE" w:rsidRDefault="0049410F" w:rsidP="0049410F">
      <w:pPr>
        <w:jc w:val="both"/>
        <w:rPr>
          <w:sz w:val="22"/>
          <w:szCs w:val="22"/>
          <w:lang w:val="fi-FI"/>
        </w:rPr>
      </w:pPr>
    </w:p>
    <w:p w:rsidR="0049410F" w:rsidRPr="00B319EE" w:rsidRDefault="72798259" w:rsidP="72798259">
      <w:pPr>
        <w:jc w:val="both"/>
        <w:rPr>
          <w:sz w:val="22"/>
          <w:szCs w:val="22"/>
          <w:lang w:val="fi-FI"/>
        </w:rPr>
      </w:pPr>
      <w:r w:rsidRPr="72798259">
        <w:rPr>
          <w:sz w:val="22"/>
          <w:szCs w:val="22"/>
          <w:lang w:val="fi-FI"/>
        </w:rPr>
        <w:t>Metsästyslain 41 §:n 5 momentin mukaan poikkeuslupien nojalla pyydettävän saaliin vuotuista määrää voidaan rajoittaa maa- ja metsätalousministeriön asetuksella, jossa voidaan antaa tarkempia säännöksiä siitä, mitä riistaeläinlajia rajoitus koskee, suurimmasta sallitusta saalismäärästä, saalisyksilöiden sukupuolesta ja iästä sekä alueesta, jota rajoitus koskee. Ministeriöllä on siten toimivalta rajoittaa poikkeuslupien nojalla pyydettävän saaliin määrää ja aluetta. Metsästysvuoden 2011–2012 jälkeen poronhoitoalueella vuoden 2001 suden luvanvaraistamisen jälkeen maa- ja metsätalousministeriö ei rajoittanut poikkeuslupien määrää poronhoitoalueella.</w:t>
      </w:r>
    </w:p>
    <w:p w:rsidR="0049410F" w:rsidRPr="00B319EE" w:rsidRDefault="0049410F" w:rsidP="0049410F">
      <w:pPr>
        <w:jc w:val="both"/>
        <w:rPr>
          <w:sz w:val="22"/>
          <w:szCs w:val="22"/>
          <w:lang w:val="fi-FI"/>
        </w:rPr>
      </w:pPr>
    </w:p>
    <w:p w:rsidR="0049410F" w:rsidRPr="00B319EE" w:rsidRDefault="0049410F" w:rsidP="0049410F">
      <w:pPr>
        <w:jc w:val="both"/>
        <w:rPr>
          <w:sz w:val="22"/>
          <w:szCs w:val="22"/>
          <w:lang w:val="fi-FI"/>
        </w:rPr>
      </w:pPr>
      <w:r w:rsidRPr="00B319EE">
        <w:rPr>
          <w:sz w:val="22"/>
          <w:szCs w:val="22"/>
          <w:lang w:val="fi-FI"/>
        </w:rPr>
        <w:t xml:space="preserve">Suomen riistakeskukselle on annettu 1.3.2011 voimaan tulleella riistahallintolailla (158/2011) toimivalta myöntää riistaeläinten pyynti- ja poikkeuslupia. Suomen riistakeskus on itsenäinen julkisoikeudellinen laitos, jossa em. kaltaiset julkiset hallintotehtävät tehdään rikosoikeudellisella virkavastuulla. Suomen riistakeskusta ohjaa ja valvoo maa- ja metsätalousministeriö. Poikkeuslupiin liittyvä Suomen riistakeskuksen harkintavalta on myös hyvin pitkälle sidottua harkintaa, jota rajaavat Euroopan unionin luonto- ja lintudirektiivit. Suomen riistakeskuksen luvat koskevat lisäksi yksittäistä eläintä tai eläimiä. Suomen riistakeskuksen harkintaa rajaa myös tämä maa- ja metsätalousministeriön asetuksella määräämä suurin sallittu saalismäärä ja aluetta koskeva rajoitus. Suomen riistakeskus ei voi poiketa näistä määristä. Maa- ja metsätalousministeriön vuosittain antamat asetukset suurpetojen suurimmista sallituista saalismääristä turvaavat omalta osaltaan Suomen riistakeskuksen </w:t>
      </w:r>
      <w:r w:rsidRPr="00B319EE">
        <w:rPr>
          <w:sz w:val="22"/>
          <w:szCs w:val="22"/>
          <w:lang w:val="fi-FI"/>
        </w:rPr>
        <w:lastRenderedPageBreak/>
        <w:t>poikkeuslupakohtaista, luontodirektiivistä johtuvan sääntelyn mukaista harkintaa.</w:t>
      </w:r>
      <w:r w:rsidR="001B538F">
        <w:rPr>
          <w:sz w:val="22"/>
          <w:szCs w:val="22"/>
          <w:lang w:val="fi-FI"/>
        </w:rPr>
        <w:t xml:space="preserve"> </w:t>
      </w:r>
      <w:hyperlink r:id="rId16" w:history="1">
        <w:r w:rsidR="001B538F" w:rsidRPr="001B538F">
          <w:rPr>
            <w:rStyle w:val="Hyperlinkki"/>
            <w:sz w:val="22"/>
            <w:szCs w:val="22"/>
            <w:lang w:val="fi-FI"/>
          </w:rPr>
          <w:t>Suomen susikannan hoitosuunnitelman</w:t>
        </w:r>
      </w:hyperlink>
      <w:r w:rsidR="001B538F">
        <w:rPr>
          <w:sz w:val="22"/>
          <w:szCs w:val="22"/>
          <w:lang w:val="fi-FI"/>
        </w:rPr>
        <w:t xml:space="preserve"> (2019) mukaan k</w:t>
      </w:r>
      <w:r w:rsidR="001B538F" w:rsidRPr="001B538F">
        <w:rPr>
          <w:sz w:val="22"/>
          <w:szCs w:val="22"/>
          <w:lang w:val="fi-FI"/>
        </w:rPr>
        <w:t>annanhoidollinen metsästys mitoitetaan aina siten, ettei se vaaranna pienimmän elinvoimaisen susikannan ylläpitämistä eikä estä susikannan suotuisan suojelun tason saavuttamista.</w:t>
      </w:r>
    </w:p>
    <w:p w:rsidR="0049410F" w:rsidRPr="00B319EE" w:rsidRDefault="0049410F" w:rsidP="0049410F">
      <w:pPr>
        <w:jc w:val="both"/>
        <w:rPr>
          <w:sz w:val="22"/>
          <w:szCs w:val="22"/>
          <w:lang w:val="fi-FI"/>
        </w:rPr>
      </w:pPr>
    </w:p>
    <w:p w:rsidR="0049410F" w:rsidRPr="00B319EE" w:rsidRDefault="0049410F" w:rsidP="0049410F">
      <w:pPr>
        <w:jc w:val="both"/>
        <w:rPr>
          <w:sz w:val="22"/>
          <w:szCs w:val="22"/>
          <w:lang w:val="fi-FI"/>
        </w:rPr>
      </w:pPr>
      <w:r w:rsidRPr="00B319EE">
        <w:rPr>
          <w:sz w:val="22"/>
          <w:szCs w:val="22"/>
          <w:lang w:val="fi-FI"/>
        </w:rPr>
        <w:t xml:space="preserve">Myöntämisperusteet on säädetty Euroopan unionin neuvoston direktiiveissä ja niillä on siten olemassa tietty tulkintasisältö, mikä on muotoutunut Euroopan yhteisöjen tuomioistuimen ratkaisujen sekä luontodirektiivin tiukkaa suojelua koskevan </w:t>
      </w:r>
      <w:hyperlink r:id="rId17" w:history="1">
        <w:r w:rsidRPr="00B319EE">
          <w:rPr>
            <w:rStyle w:val="Hyperlinkki"/>
            <w:sz w:val="22"/>
            <w:szCs w:val="22"/>
            <w:lang w:val="fi-FI"/>
          </w:rPr>
          <w:t>ohjeasiakirjan</w:t>
        </w:r>
      </w:hyperlink>
      <w:r w:rsidR="00C65B2C" w:rsidRPr="00B319EE">
        <w:rPr>
          <w:rStyle w:val="Alaviitteenviite"/>
          <w:sz w:val="22"/>
          <w:szCs w:val="22"/>
          <w:lang w:val="fi-FI"/>
        </w:rPr>
        <w:footnoteReference w:id="5"/>
      </w:r>
      <w:r w:rsidRPr="00B319EE">
        <w:rPr>
          <w:sz w:val="22"/>
          <w:szCs w:val="22"/>
          <w:lang w:val="fi-FI"/>
        </w:rPr>
        <w:t xml:space="preserve"> kautta. Erityisenä edellytyksenä on kaikissa tapauksissa se, ettei muuta tyydyttävää ratkaisua ole. </w:t>
      </w:r>
    </w:p>
    <w:p w:rsidR="0049410F" w:rsidRPr="00B319EE" w:rsidRDefault="0049410F" w:rsidP="0049410F">
      <w:pPr>
        <w:pStyle w:val="MNormaali"/>
        <w:jc w:val="both"/>
        <w:rPr>
          <w:sz w:val="22"/>
          <w:szCs w:val="22"/>
        </w:rPr>
      </w:pPr>
    </w:p>
    <w:p w:rsidR="0049410F" w:rsidRPr="00B319EE" w:rsidRDefault="0049410F" w:rsidP="0049410F">
      <w:pPr>
        <w:pStyle w:val="MNormaali"/>
        <w:jc w:val="both"/>
        <w:rPr>
          <w:sz w:val="22"/>
          <w:szCs w:val="22"/>
        </w:rPr>
      </w:pPr>
      <w:r w:rsidRPr="00B319EE">
        <w:rPr>
          <w:sz w:val="22"/>
          <w:szCs w:val="22"/>
        </w:rPr>
        <w:t>Susi kuuluu EU:n luontodirektiivin (92/43/ETY) liitteen IV ns. tiukasti suojeltuihin lajeihin</w:t>
      </w:r>
      <w:r w:rsidR="00BE6209">
        <w:rPr>
          <w:sz w:val="22"/>
          <w:szCs w:val="22"/>
        </w:rPr>
        <w:t>. P</w:t>
      </w:r>
      <w:r w:rsidRPr="00B319EE">
        <w:rPr>
          <w:sz w:val="22"/>
          <w:szCs w:val="22"/>
        </w:rPr>
        <w:t xml:space="preserve">oronhoitoalueella </w:t>
      </w:r>
      <w:r w:rsidR="00BE6209">
        <w:rPr>
          <w:sz w:val="22"/>
          <w:szCs w:val="22"/>
        </w:rPr>
        <w:t xml:space="preserve">susi kuuluu </w:t>
      </w:r>
      <w:r w:rsidRPr="00B319EE">
        <w:rPr>
          <w:sz w:val="22"/>
          <w:szCs w:val="22"/>
        </w:rPr>
        <w:t>liitteeseen V, mikä tarkoittaa, että susien metsästys on lähtökohtaisesti mahdollista. Luontodirektiivin 12 artikla edellyttää, että jäsenvaltioiden on toteutettava tarpeelliset toimenpiteet näiden lajien tiukan suojelujärjestelmän käyttöönottamiseksi ja kiellettävä mm. kaikki näiden lajien yksilöitä koskeva tahallinen pyydystäminen ja tappaminen. EU:n jäsenenä Suomi on velvollinen saattamaan yhteisöoikeuden säännökset voimaan ja noudattamaan niissä asetettuja tavoitteita suotuisan suojelun tason säilyttämiseksi. Kuten edellä todettiin, Suomi on rauhoittanut metsästyslain 37 §:llä suden ympäri vuoden myös poronhoitoalueella.</w:t>
      </w:r>
    </w:p>
    <w:p w:rsidR="0049410F" w:rsidRPr="00B319EE" w:rsidRDefault="0049410F" w:rsidP="0049410F">
      <w:pPr>
        <w:pStyle w:val="MNormaali"/>
        <w:jc w:val="both"/>
        <w:rPr>
          <w:sz w:val="22"/>
          <w:szCs w:val="22"/>
        </w:rPr>
      </w:pPr>
    </w:p>
    <w:p w:rsidR="0049410F" w:rsidRPr="00B319EE" w:rsidRDefault="0049410F" w:rsidP="0049410F">
      <w:pPr>
        <w:pStyle w:val="MNormaali"/>
        <w:jc w:val="both"/>
        <w:rPr>
          <w:sz w:val="22"/>
          <w:szCs w:val="22"/>
        </w:rPr>
      </w:pPr>
      <w:r w:rsidRPr="00B319EE">
        <w:rPr>
          <w:sz w:val="22"/>
          <w:szCs w:val="22"/>
        </w:rPr>
        <w:t>Luontodirektiivi sallii kuitenkin poikkeamisen tiukasta suojelujärjestelmästä. Direktiivin 16 artiklassa säädetään tarkemmin niistä yksityiskohdista, joita suojelusta poikkeamisessa on sovellettava. Suojelusta poikkeaminen on mahdollista, mikäli toimenpiteelle ei ole muuta tyydyttävää ratkaisua eikä poikkeaminen heikennä lajin suojelutasoa. Tämän lisäksi poikkeamisen on täytettävä yksi erityisistä poikkeamisperusteista: esim. erityisen merkittävien vahinkojen estäminen, yleisen turvallisuuden ja edun kannalta pakottavat syyt ml. sosiaaliset syyt tai ns. kannanhoidolliset perusteet. Luontodirektiivissä ei ole erityisiä vuodenaikaan sidottuja rajoitteita poikkeamiselle, joten poikkeaminen näiden lajien suojelusta on siten mahdollista myös keväällä. Luontodirektiivi kuitenkin edellyttää kansallisen viranomaisen tapauskohtaista harkintaa.</w:t>
      </w:r>
    </w:p>
    <w:p w:rsidR="0049410F" w:rsidRPr="00B319EE" w:rsidRDefault="0049410F" w:rsidP="0049410F">
      <w:pPr>
        <w:pStyle w:val="MNormaali"/>
        <w:jc w:val="both"/>
        <w:rPr>
          <w:sz w:val="22"/>
          <w:szCs w:val="22"/>
        </w:rPr>
      </w:pPr>
    </w:p>
    <w:p w:rsidR="0049410F" w:rsidRPr="00B319EE" w:rsidRDefault="0049410F" w:rsidP="0049410F">
      <w:pPr>
        <w:pStyle w:val="MNormaali"/>
        <w:jc w:val="both"/>
        <w:rPr>
          <w:sz w:val="22"/>
          <w:szCs w:val="22"/>
        </w:rPr>
      </w:pPr>
      <w:r w:rsidRPr="00B319EE">
        <w:rPr>
          <w:sz w:val="22"/>
          <w:szCs w:val="22"/>
        </w:rPr>
        <w:t>Suomi on pannut täytäntöön luontodirektiivin 16 artiklan poikkeussääntelyn metsästyslailla. Sääntely on metsästyslain 41 sekä 41 a §:</w:t>
      </w:r>
      <w:proofErr w:type="spellStart"/>
      <w:r w:rsidRPr="00B319EE">
        <w:rPr>
          <w:sz w:val="22"/>
          <w:szCs w:val="22"/>
        </w:rPr>
        <w:t>ssä</w:t>
      </w:r>
      <w:proofErr w:type="spellEnd"/>
      <w:r w:rsidRPr="00B319EE">
        <w:rPr>
          <w:sz w:val="22"/>
          <w:szCs w:val="22"/>
        </w:rPr>
        <w:t>. Poikkeuslupa suden metsästämiseksi voidaan myöntää erityisenä vahinkoperusteisena poikkeuslupana. Poikkeamisella pyritään esimerkiksi estämään merkittäviä vahinkoja tai turvaamaan ihmisten turvallisuutta. Poikkeaminen ei saa kuitenkaan heikentää laji</w:t>
      </w:r>
      <w:r w:rsidR="00353C08">
        <w:rPr>
          <w:sz w:val="22"/>
          <w:szCs w:val="22"/>
        </w:rPr>
        <w:t>n suotuisaa suojelutasoa tai</w:t>
      </w:r>
      <w:r w:rsidRPr="00B319EE">
        <w:rPr>
          <w:sz w:val="22"/>
          <w:szCs w:val="22"/>
        </w:rPr>
        <w:t xml:space="preserve"> saavuttamista ja poikkeaminen on mahdollista vain, jos muuta tyydyttävää ratkaisua ei ole ratkaista suden aiheuttamaa ongelmaa. </w:t>
      </w:r>
    </w:p>
    <w:p w:rsidR="0049410F" w:rsidRPr="00B319EE" w:rsidRDefault="0049410F" w:rsidP="0049410F">
      <w:pPr>
        <w:pStyle w:val="MNormaali"/>
        <w:jc w:val="both"/>
        <w:rPr>
          <w:sz w:val="22"/>
          <w:szCs w:val="22"/>
        </w:rPr>
      </w:pPr>
    </w:p>
    <w:p w:rsidR="0049410F" w:rsidRDefault="00EB2F36" w:rsidP="0049410F">
      <w:pPr>
        <w:pStyle w:val="MNormaali"/>
        <w:jc w:val="both"/>
        <w:rPr>
          <w:sz w:val="22"/>
          <w:szCs w:val="22"/>
        </w:rPr>
      </w:pPr>
      <w:r w:rsidRPr="00B319EE">
        <w:rPr>
          <w:sz w:val="22"/>
          <w:szCs w:val="22"/>
        </w:rPr>
        <w:t>S</w:t>
      </w:r>
      <w:r w:rsidR="0049410F" w:rsidRPr="00B319EE">
        <w:rPr>
          <w:sz w:val="22"/>
          <w:szCs w:val="22"/>
        </w:rPr>
        <w:t>uurpetoja voidaan metsästää myös silloin, kun ne eivät ole aiheuttaneet vahinkoa. Tällaiset kannanhoidollisella perusteella myönnettävät luvat ovat tarpeen kannan säätelemiseksi ja eläinten arkuuden säilyttämiseksi. Näistä poikkeusluvista säädetään metsästyslain 41 a §:n 3 momentissa, jossa todetaan, että sutta koskeva poikkeuslupa voidaan myöntää myös tarkoin valvotuissa oloissa valikoiden ja rajoitetusti tiettyjen yksilöiden pyydystämiseksi tai tappamiseksi. Tällöin saalis kuuluu metsästäjälle. Muun muassa karhuja ja ilveksiä metsästetään pääasiassa tällä perusteella.</w:t>
      </w:r>
    </w:p>
    <w:p w:rsidR="00FA2AF1" w:rsidRDefault="00FA2AF1" w:rsidP="0049410F">
      <w:pPr>
        <w:pStyle w:val="MNormaali"/>
        <w:jc w:val="both"/>
        <w:rPr>
          <w:sz w:val="22"/>
          <w:szCs w:val="22"/>
        </w:rPr>
      </w:pPr>
    </w:p>
    <w:p w:rsidR="0049410F" w:rsidRPr="00B319EE" w:rsidRDefault="0049410F" w:rsidP="0049410F">
      <w:pPr>
        <w:pStyle w:val="MNormaali"/>
        <w:jc w:val="both"/>
        <w:rPr>
          <w:sz w:val="22"/>
          <w:szCs w:val="22"/>
        </w:rPr>
      </w:pPr>
      <w:r w:rsidRPr="00B319EE">
        <w:rPr>
          <w:sz w:val="22"/>
          <w:szCs w:val="22"/>
        </w:rPr>
        <w:t xml:space="preserve">Valtioneuvoston asetuksessa metsästyslaissa säädetyistä poikkeuksista </w:t>
      </w:r>
      <w:r w:rsidR="009F5874">
        <w:rPr>
          <w:sz w:val="22"/>
          <w:szCs w:val="22"/>
        </w:rPr>
        <w:t>(452/2013) on säädetty poikkeus</w:t>
      </w:r>
      <w:r w:rsidRPr="00B319EE">
        <w:rPr>
          <w:sz w:val="22"/>
          <w:szCs w:val="22"/>
        </w:rPr>
        <w:t xml:space="preserve">lupien hakemisesta, poikkeamisen edellytysten arvioinnista, kannanhoidollisen metsästyksen ajoista, lupamääräyksistä ja saaliin ilmoittamisvelvollisuudesta. Asetuksessa, joka tuli voimaan 24.6.2013, pidennettiin metsästyslain 41 a §:n 1 momentin nojalla myönnettävien poikkeuslupien enimmäisvoimassaoloaikaa 21 päivään (5§). </w:t>
      </w:r>
    </w:p>
    <w:p w:rsidR="00D4197A" w:rsidRPr="00B319EE" w:rsidRDefault="00D4197A" w:rsidP="0049410F">
      <w:pPr>
        <w:pStyle w:val="MNormaali"/>
        <w:jc w:val="both"/>
        <w:rPr>
          <w:sz w:val="22"/>
          <w:szCs w:val="22"/>
        </w:rPr>
      </w:pPr>
    </w:p>
    <w:p w:rsidR="00CB0FA8" w:rsidRDefault="00CB0FA8" w:rsidP="0049410F">
      <w:pPr>
        <w:pStyle w:val="MNormaali"/>
        <w:jc w:val="both"/>
        <w:rPr>
          <w:sz w:val="22"/>
          <w:szCs w:val="22"/>
        </w:rPr>
      </w:pPr>
    </w:p>
    <w:p w:rsidR="00353C08" w:rsidRDefault="00353C08" w:rsidP="0049410F">
      <w:pPr>
        <w:pStyle w:val="MNormaali"/>
        <w:jc w:val="both"/>
        <w:rPr>
          <w:sz w:val="22"/>
          <w:szCs w:val="22"/>
        </w:rPr>
      </w:pPr>
    </w:p>
    <w:p w:rsidR="00353C08" w:rsidRDefault="00353C08" w:rsidP="0049410F">
      <w:pPr>
        <w:pStyle w:val="MNormaali"/>
        <w:jc w:val="both"/>
        <w:rPr>
          <w:sz w:val="22"/>
          <w:szCs w:val="22"/>
        </w:rPr>
      </w:pPr>
    </w:p>
    <w:p w:rsidR="00353C08" w:rsidRPr="00B319EE" w:rsidRDefault="00353C08" w:rsidP="0049410F">
      <w:pPr>
        <w:pStyle w:val="MNormaali"/>
        <w:jc w:val="both"/>
        <w:rPr>
          <w:sz w:val="22"/>
          <w:szCs w:val="22"/>
        </w:rPr>
      </w:pPr>
    </w:p>
    <w:p w:rsidR="00470036" w:rsidRPr="00B319EE" w:rsidRDefault="00470036" w:rsidP="0049410F">
      <w:pPr>
        <w:pStyle w:val="MNormaali"/>
        <w:jc w:val="both"/>
        <w:rPr>
          <w:sz w:val="22"/>
          <w:szCs w:val="22"/>
        </w:rPr>
      </w:pPr>
      <w:r w:rsidRPr="00B319EE">
        <w:rPr>
          <w:b/>
          <w:sz w:val="22"/>
          <w:szCs w:val="22"/>
        </w:rPr>
        <w:lastRenderedPageBreak/>
        <w:t>Suomen suden metsästystä koskenut Euroopan Unionin tuomioistuimen ennakkoratkaisu</w:t>
      </w:r>
      <w:r w:rsidR="00CB0FA8">
        <w:rPr>
          <w:b/>
          <w:sz w:val="22"/>
          <w:szCs w:val="22"/>
        </w:rPr>
        <w:t xml:space="preserve"> (16.1.e-alakohdan tulkinta)</w:t>
      </w:r>
    </w:p>
    <w:p w:rsidR="00470036" w:rsidRPr="00B319EE" w:rsidRDefault="00470036" w:rsidP="0049410F">
      <w:pPr>
        <w:pStyle w:val="MNormaali"/>
        <w:jc w:val="both"/>
        <w:rPr>
          <w:sz w:val="22"/>
          <w:szCs w:val="22"/>
        </w:rPr>
      </w:pPr>
    </w:p>
    <w:p w:rsidR="00470036" w:rsidRPr="00B319EE" w:rsidRDefault="00470036" w:rsidP="00470036">
      <w:pPr>
        <w:pStyle w:val="MNormaali"/>
        <w:jc w:val="both"/>
        <w:rPr>
          <w:sz w:val="22"/>
          <w:szCs w:val="22"/>
        </w:rPr>
      </w:pPr>
      <w:r w:rsidRPr="00B319EE">
        <w:rPr>
          <w:sz w:val="22"/>
          <w:szCs w:val="22"/>
        </w:rPr>
        <w:t>Vuoden 2019 lokakuussa annetussa C-647/17 EU-tuomiois</w:t>
      </w:r>
      <w:r w:rsidR="00FA0E31">
        <w:rPr>
          <w:sz w:val="22"/>
          <w:szCs w:val="22"/>
        </w:rPr>
        <w:t>tuimen ennakkoratkaisussa suden</w:t>
      </w:r>
      <w:r w:rsidRPr="00B319EE">
        <w:rPr>
          <w:sz w:val="22"/>
          <w:szCs w:val="22"/>
        </w:rPr>
        <w:t xml:space="preserve"> kannanhoidollista metsästystä koskien on sekä yleisiä luontodirektiivin tulkintaa koskevia linjauksia, että Suomen valituksen kohteena olleita poikkeuslupia koskevia yksittäisiä </w:t>
      </w:r>
      <w:r w:rsidR="006A5BC9">
        <w:rPr>
          <w:sz w:val="22"/>
          <w:szCs w:val="22"/>
        </w:rPr>
        <w:t>huomioita. Tuomion mukaan 16.1.</w:t>
      </w:r>
      <w:r w:rsidRPr="00B319EE">
        <w:rPr>
          <w:sz w:val="22"/>
          <w:szCs w:val="22"/>
        </w:rPr>
        <w:t>(e) artiklaa voidaan käyttää suojellun lajin yksilöiden tappamiseen eli metsästykseen. Jäsenvaltion on kuitenkin osoitettava tavoite/päämäärä, miksi metsästys sallitaan ja pystyttävä perustelemaan se selvästi ja täsmällisesti ja tuettava perusteluin. Todistustaakka on jäsenvaltiolla. Lisäksi jäsenvaltion on esitettävä täsmälliset ja asianmukaiset perustelut sille, ettei muuta tyydyttävää ratkaisua ole niiden päämäärien saavuttamiseksi, joihin on vedottu poikkeuksen tueksi. Jäsenvaltion on myös varmistettava, että suotuisaa suojelutasoa tai sen ennalleen</w:t>
      </w:r>
    </w:p>
    <w:p w:rsidR="00470036" w:rsidRPr="00B319EE" w:rsidRDefault="00470036" w:rsidP="00470036">
      <w:pPr>
        <w:pStyle w:val="MNormaali"/>
        <w:jc w:val="both"/>
        <w:rPr>
          <w:sz w:val="22"/>
          <w:szCs w:val="22"/>
        </w:rPr>
      </w:pPr>
      <w:r w:rsidRPr="00B319EE">
        <w:rPr>
          <w:sz w:val="22"/>
          <w:szCs w:val="22"/>
        </w:rPr>
        <w:t>saattamista ei vaaranneta.</w:t>
      </w:r>
    </w:p>
    <w:p w:rsidR="00470036" w:rsidRPr="00B319EE" w:rsidRDefault="00470036" w:rsidP="00470036">
      <w:pPr>
        <w:pStyle w:val="MNormaali"/>
        <w:jc w:val="both"/>
        <w:rPr>
          <w:sz w:val="22"/>
          <w:szCs w:val="22"/>
        </w:rPr>
      </w:pPr>
    </w:p>
    <w:p w:rsidR="00470036" w:rsidRPr="00B319EE" w:rsidRDefault="00470036" w:rsidP="00470036">
      <w:pPr>
        <w:pStyle w:val="MNormaali"/>
        <w:jc w:val="both"/>
        <w:rPr>
          <w:sz w:val="22"/>
          <w:szCs w:val="22"/>
        </w:rPr>
      </w:pPr>
      <w:r w:rsidRPr="00B319EE">
        <w:rPr>
          <w:sz w:val="22"/>
          <w:szCs w:val="22"/>
        </w:rPr>
        <w:t>Edelleen ratkaisussa todetaan, että luontodirektiivin 16 artiklan 1 kohdan e alakohtaan perustuvien poikkeusten on täytettävä muitakin edellytyksiä kuin ne, joista säädetään direktiivin 16 arti</w:t>
      </w:r>
      <w:r w:rsidR="00D003B9">
        <w:rPr>
          <w:sz w:val="22"/>
          <w:szCs w:val="22"/>
        </w:rPr>
        <w:t>klan 1 kohdan a–d alakohdassa. e</w:t>
      </w:r>
      <w:r w:rsidRPr="00B319EE">
        <w:rPr>
          <w:sz w:val="22"/>
          <w:szCs w:val="22"/>
        </w:rPr>
        <w:t xml:space="preserve"> </w:t>
      </w:r>
      <w:r w:rsidR="009F5874">
        <w:rPr>
          <w:sz w:val="22"/>
          <w:szCs w:val="22"/>
        </w:rPr>
        <w:t>-</w:t>
      </w:r>
      <w:r w:rsidRPr="00B319EE">
        <w:rPr>
          <w:sz w:val="22"/>
          <w:szCs w:val="22"/>
        </w:rPr>
        <w:t>alakohtaa ei siis voida käyttää yleisenä oikeusperusteena poikkeusten hyväksymiselle direktiivin 12 artiklan 1 kohdasta, sillä muuten 16 artiklan 1 kohdassa tarkoitetuista muista tapauksista ja kyseisestä tiukan suojelun järjestelmästä tulisi tehottomia, todetaan ennakkoratkaisussa.</w:t>
      </w:r>
    </w:p>
    <w:p w:rsidR="00470036" w:rsidRPr="00B319EE" w:rsidRDefault="00470036" w:rsidP="00470036">
      <w:pPr>
        <w:pStyle w:val="MNormaali"/>
        <w:jc w:val="both"/>
        <w:rPr>
          <w:sz w:val="22"/>
          <w:szCs w:val="22"/>
        </w:rPr>
      </w:pPr>
    </w:p>
    <w:p w:rsidR="00470036" w:rsidRPr="00B319EE" w:rsidRDefault="00470036" w:rsidP="00470036">
      <w:pPr>
        <w:pStyle w:val="MNormaali"/>
        <w:jc w:val="both"/>
        <w:rPr>
          <w:sz w:val="22"/>
          <w:szCs w:val="22"/>
        </w:rPr>
      </w:pPr>
      <w:r w:rsidRPr="00B319EE">
        <w:rPr>
          <w:sz w:val="22"/>
          <w:szCs w:val="22"/>
        </w:rPr>
        <w:t xml:space="preserve">Luontodirektiivin 16 artiklan 1 kohdan e </w:t>
      </w:r>
      <w:r w:rsidR="00D003B9">
        <w:rPr>
          <w:sz w:val="22"/>
          <w:szCs w:val="22"/>
        </w:rPr>
        <w:t>-</w:t>
      </w:r>
      <w:r w:rsidRPr="00B319EE">
        <w:rPr>
          <w:sz w:val="22"/>
          <w:szCs w:val="22"/>
        </w:rPr>
        <w:t>alakohtaan perustuvan poikkeuksen päämäärä ei näin ollen voi lähtökohtaisesti olla sama kuin 16 artiklan 1 kohdan a–d alakohtaan perustuvien poikkeusten päämäärät, minkä vuoksi ensin mainittua säännöstä voidaan käyttää perusteena poikkeuksen hyväksymiselle vain sellaisissa tapauksissa, joissa jälkimmäiset säännökset eivät ole merkityksellisiä.</w:t>
      </w:r>
    </w:p>
    <w:p w:rsidR="00470036" w:rsidRPr="00B319EE" w:rsidRDefault="00470036" w:rsidP="00470036">
      <w:pPr>
        <w:pStyle w:val="MNormaali"/>
        <w:jc w:val="both"/>
        <w:rPr>
          <w:sz w:val="22"/>
          <w:szCs w:val="22"/>
        </w:rPr>
      </w:pPr>
    </w:p>
    <w:p w:rsidR="00470036" w:rsidRPr="00B319EE" w:rsidRDefault="00470036" w:rsidP="00470036">
      <w:pPr>
        <w:pStyle w:val="MNormaali"/>
        <w:jc w:val="both"/>
        <w:rPr>
          <w:sz w:val="22"/>
          <w:szCs w:val="22"/>
        </w:rPr>
      </w:pPr>
      <w:r w:rsidRPr="00B319EE">
        <w:rPr>
          <w:sz w:val="22"/>
          <w:szCs w:val="22"/>
        </w:rPr>
        <w:t xml:space="preserve">EU-tuomioistuimen ennakkoratkaisun ja luontodirektiivin mukaisesti poikkeusta tiukasta suojelusta </w:t>
      </w:r>
      <w:r w:rsidR="00BE6209">
        <w:rPr>
          <w:sz w:val="22"/>
          <w:szCs w:val="22"/>
        </w:rPr>
        <w:t xml:space="preserve">16 artiklan 1 kohdan nojalla </w:t>
      </w:r>
      <w:r w:rsidRPr="00B319EE">
        <w:rPr>
          <w:sz w:val="22"/>
          <w:szCs w:val="22"/>
        </w:rPr>
        <w:t>ei voida hyväksyä ilman, että arvioidaan kyseessä olevan lajin kantojen suojelun taso sekä vaikutus, joka suunnitellulla poikkeuksella on siihen niin paikallisella tasolla kuin jäsenvaltion alueella tai tapauksen mukaan kyseessä olevalla luonnonmaantieteellisellä alueella, jos jäsenvaltion rajat ulottuvat useille luonnonmaantieteellisille alueille, taikka jos lajin luontainen levinneisyysalue tätä edellyttää ja mikäli tämä on mahdollista, rajat ylittävästi.</w:t>
      </w:r>
    </w:p>
    <w:p w:rsidR="00470036" w:rsidRPr="00B319EE" w:rsidRDefault="00470036" w:rsidP="00470036">
      <w:pPr>
        <w:pStyle w:val="MNormaali"/>
        <w:jc w:val="both"/>
        <w:rPr>
          <w:sz w:val="22"/>
          <w:szCs w:val="22"/>
        </w:rPr>
      </w:pPr>
    </w:p>
    <w:p w:rsidR="00470036" w:rsidRPr="00B319EE" w:rsidRDefault="00470036" w:rsidP="00470036">
      <w:pPr>
        <w:pStyle w:val="MNormaali"/>
        <w:jc w:val="both"/>
        <w:rPr>
          <w:sz w:val="22"/>
          <w:szCs w:val="22"/>
        </w:rPr>
      </w:pPr>
      <w:r w:rsidRPr="00B319EE">
        <w:rPr>
          <w:sz w:val="22"/>
          <w:szCs w:val="22"/>
        </w:rPr>
        <w:t>Ennakkoratkaisu ottaa kantaa myös siihen, mitkä alueet voidaan ottaa huomioon asianomaisen kannan levinneisyysaluetta tarkasteltaessa: Arvioinnissa ei ennakkoratkaisun mukaan oteta huomioon susikannan luontaisen levinneisyysalueen osaa, joka ulottuu tietyille sellaisessa kolmannessa valtiossa sijaitseville alueille, jota eivät sido unionin tärkeinä pitämien lajien tiukan suojelun velvoitteet (kuten esimerkiksi Venäjä ja Norja).</w:t>
      </w:r>
    </w:p>
    <w:p w:rsidR="00470036" w:rsidRPr="00B319EE" w:rsidRDefault="00470036" w:rsidP="00470036">
      <w:pPr>
        <w:pStyle w:val="MNormaali"/>
        <w:jc w:val="both"/>
        <w:rPr>
          <w:sz w:val="22"/>
          <w:szCs w:val="22"/>
        </w:rPr>
      </w:pPr>
    </w:p>
    <w:p w:rsidR="00470036" w:rsidRPr="00B319EE" w:rsidRDefault="00470036" w:rsidP="00470036">
      <w:pPr>
        <w:pStyle w:val="MNormaali"/>
        <w:jc w:val="both"/>
        <w:rPr>
          <w:sz w:val="22"/>
          <w:szCs w:val="22"/>
        </w:rPr>
      </w:pPr>
      <w:r w:rsidRPr="00B319EE">
        <w:rPr>
          <w:sz w:val="22"/>
          <w:szCs w:val="22"/>
        </w:rPr>
        <w:t xml:space="preserve">Edelleen ratkaisussa tuodaan esille, että jos parhaiden käytettävissä olevien tieteellisten tietojen tarkastelun perusteella ei saada varmuutta siitä, vahingoittaako tällainen poikkeus tietyn uhanalaisen lajin kantojen suotuisan suojelun tason säilyttämistä tai ennalleen saattamista vai ei, jäsenvaltion on jätettävä poikkeus hyväksymättä tai luovuttava sen toimeenpanosta. Kyseisen lajin yksilöiden ottamisen tai hallussapidon sallimisen (valikoiden ja rajoitetusti) määrä riippuu kussakin tapauksessa lajin populaation koosta, sen suojelun tasosta ja sen biologisista ominaispiirteistä. </w:t>
      </w:r>
    </w:p>
    <w:p w:rsidR="00470036" w:rsidRDefault="00470036" w:rsidP="00470036">
      <w:pPr>
        <w:jc w:val="both"/>
        <w:rPr>
          <w:sz w:val="22"/>
          <w:szCs w:val="22"/>
          <w:lang w:val="fi-FI"/>
        </w:rPr>
      </w:pPr>
    </w:p>
    <w:p w:rsidR="00CB0FA8" w:rsidRPr="00B319EE" w:rsidRDefault="00CB0FA8" w:rsidP="00470036">
      <w:pPr>
        <w:jc w:val="both"/>
        <w:rPr>
          <w:sz w:val="22"/>
          <w:szCs w:val="22"/>
          <w:lang w:val="fi-FI"/>
        </w:rPr>
      </w:pPr>
    </w:p>
    <w:p w:rsidR="00470036" w:rsidRPr="00B319EE" w:rsidRDefault="00470036" w:rsidP="00470036">
      <w:pPr>
        <w:jc w:val="both"/>
        <w:rPr>
          <w:b/>
          <w:sz w:val="22"/>
          <w:szCs w:val="22"/>
          <w:lang w:val="fi-FI"/>
        </w:rPr>
      </w:pPr>
      <w:r w:rsidRPr="00B319EE">
        <w:rPr>
          <w:b/>
          <w:sz w:val="22"/>
          <w:szCs w:val="22"/>
          <w:lang w:val="fi-FI"/>
        </w:rPr>
        <w:t>Muu tyydyttävä ratkaisu</w:t>
      </w:r>
    </w:p>
    <w:p w:rsidR="00353C08" w:rsidRPr="00353C08" w:rsidRDefault="00470036" w:rsidP="00353C08">
      <w:pPr>
        <w:jc w:val="both"/>
        <w:rPr>
          <w:sz w:val="22"/>
          <w:szCs w:val="22"/>
          <w:lang w:val="fi-FI"/>
        </w:rPr>
      </w:pPr>
      <w:r w:rsidRPr="00B319EE">
        <w:rPr>
          <w:sz w:val="22"/>
          <w:szCs w:val="22"/>
          <w:lang w:val="fi-FI"/>
        </w:rPr>
        <w:t xml:space="preserve">Poikkeuslupaa ei voida myöntää luontodirektiivin 16 artiklan 1 kohdan nojalla, jos poikkeamisella tavoiteltu päämäärä voidaan saavuttaa jollakin muulla tyydyttävällä ratkaisulla. Poikkeaminen on siis mahdollista vain, jos sellaista vaihtoehtoista toimenpidettä ei ole, jonka avulla tavoiteltu päämäärä voidaan saavuttaa tyydyttävällä tavalla ja niin, että direktiivissä säädettyjä kieltoja noudatetaan. </w:t>
      </w:r>
    </w:p>
    <w:p w:rsidR="00353C08" w:rsidRDefault="00353C08" w:rsidP="00340D05">
      <w:pPr>
        <w:rPr>
          <w:b/>
          <w:sz w:val="22"/>
          <w:lang w:val="fi-FI"/>
        </w:rPr>
      </w:pPr>
    </w:p>
    <w:p w:rsidR="00353C08" w:rsidRDefault="00353C08" w:rsidP="00353C08">
      <w:pPr>
        <w:rPr>
          <w:b/>
          <w:sz w:val="22"/>
          <w:lang w:val="fi-FI"/>
        </w:rPr>
      </w:pPr>
    </w:p>
    <w:p w:rsidR="00353C08" w:rsidRDefault="00353C08" w:rsidP="00353C08">
      <w:pPr>
        <w:rPr>
          <w:b/>
          <w:sz w:val="22"/>
          <w:lang w:val="fi-FI"/>
        </w:rPr>
      </w:pPr>
    </w:p>
    <w:p w:rsidR="00353C08" w:rsidRDefault="00353C08" w:rsidP="00353C08">
      <w:pPr>
        <w:rPr>
          <w:b/>
          <w:sz w:val="22"/>
          <w:lang w:val="fi-FI"/>
        </w:rPr>
      </w:pPr>
    </w:p>
    <w:p w:rsidR="00353C08" w:rsidRDefault="00353C08" w:rsidP="00353C08">
      <w:pPr>
        <w:rPr>
          <w:b/>
          <w:sz w:val="22"/>
          <w:lang w:val="fi-FI"/>
        </w:rPr>
      </w:pPr>
    </w:p>
    <w:p w:rsidR="00353C08" w:rsidRDefault="00D22620" w:rsidP="00353C08">
      <w:pPr>
        <w:rPr>
          <w:b/>
          <w:sz w:val="22"/>
          <w:lang w:val="fi-FI"/>
        </w:rPr>
      </w:pPr>
      <w:r w:rsidRPr="0049739C">
        <w:rPr>
          <w:b/>
          <w:sz w:val="22"/>
          <w:lang w:val="fi-FI"/>
        </w:rPr>
        <w:lastRenderedPageBreak/>
        <w:t>Suotuisa suojelutaso</w:t>
      </w:r>
      <w:r w:rsidR="0075797E" w:rsidRPr="0049739C">
        <w:rPr>
          <w:b/>
          <w:sz w:val="22"/>
          <w:lang w:val="fi-FI"/>
        </w:rPr>
        <w:t xml:space="preserve"> ja sitä kuvaava viitearvo</w:t>
      </w:r>
    </w:p>
    <w:p w:rsidR="00353C08" w:rsidRDefault="00353C08" w:rsidP="00353C08">
      <w:pPr>
        <w:rPr>
          <w:b/>
          <w:sz w:val="22"/>
          <w:lang w:val="fi-FI"/>
        </w:rPr>
      </w:pPr>
    </w:p>
    <w:p w:rsidR="00D22620" w:rsidRPr="00B319EE" w:rsidRDefault="00D22620" w:rsidP="00353C08">
      <w:pPr>
        <w:rPr>
          <w:sz w:val="22"/>
          <w:szCs w:val="22"/>
          <w:lang w:val="fi-FI"/>
        </w:rPr>
      </w:pPr>
      <w:r w:rsidRPr="00B319EE">
        <w:rPr>
          <w:sz w:val="22"/>
          <w:szCs w:val="22"/>
          <w:lang w:val="fi-FI"/>
        </w:rPr>
        <w:t xml:space="preserve">Suotuisa suojelutaso (engl. </w:t>
      </w:r>
      <w:proofErr w:type="spellStart"/>
      <w:r w:rsidRPr="00B319EE">
        <w:rPr>
          <w:sz w:val="22"/>
          <w:szCs w:val="22"/>
          <w:lang w:val="fi-FI"/>
        </w:rPr>
        <w:t>Favourable</w:t>
      </w:r>
      <w:proofErr w:type="spellEnd"/>
      <w:r w:rsidRPr="00B319EE">
        <w:rPr>
          <w:sz w:val="22"/>
          <w:szCs w:val="22"/>
          <w:lang w:val="fi-FI"/>
        </w:rPr>
        <w:t xml:space="preserve"> </w:t>
      </w:r>
      <w:proofErr w:type="spellStart"/>
      <w:r w:rsidRPr="00B319EE">
        <w:rPr>
          <w:sz w:val="22"/>
          <w:szCs w:val="22"/>
          <w:lang w:val="fi-FI"/>
        </w:rPr>
        <w:t>Conservation</w:t>
      </w:r>
      <w:proofErr w:type="spellEnd"/>
      <w:r w:rsidRPr="00B319EE">
        <w:rPr>
          <w:sz w:val="22"/>
          <w:szCs w:val="22"/>
          <w:lang w:val="fi-FI"/>
        </w:rPr>
        <w:t xml:space="preserve"> Status) on Euroopan Unionin luontodirektiiviin kirjattu määritelmä, joka on tuotu kansalliseen lainsäädäntöön luonnonsuojelulakiin (20.12.1996/1096 §5) sekä sisällöllisesti </w:t>
      </w:r>
      <w:proofErr w:type="spellStart"/>
      <w:r w:rsidRPr="00B319EE">
        <w:rPr>
          <w:sz w:val="22"/>
          <w:szCs w:val="22"/>
          <w:lang w:val="fi-FI"/>
        </w:rPr>
        <w:t>samanhenkisenä</w:t>
      </w:r>
      <w:proofErr w:type="spellEnd"/>
      <w:r w:rsidRPr="00B319EE">
        <w:rPr>
          <w:sz w:val="22"/>
          <w:szCs w:val="22"/>
          <w:lang w:val="fi-FI"/>
        </w:rPr>
        <w:t xml:space="preserve"> riistaeläimiä koskevaan metsästyslakiin (28.6.1993/615 §3; riistanhoidon määritelmä).</w:t>
      </w:r>
    </w:p>
    <w:p w:rsidR="00D22620" w:rsidRPr="00B319EE" w:rsidRDefault="00D22620" w:rsidP="00D22620">
      <w:pPr>
        <w:jc w:val="both"/>
        <w:rPr>
          <w:sz w:val="22"/>
          <w:szCs w:val="22"/>
          <w:lang w:val="fi-FI"/>
        </w:rPr>
      </w:pPr>
    </w:p>
    <w:p w:rsidR="72798259" w:rsidRDefault="00D22620" w:rsidP="72798259">
      <w:pPr>
        <w:jc w:val="both"/>
        <w:rPr>
          <w:sz w:val="22"/>
          <w:szCs w:val="22"/>
          <w:lang w:val="fi-FI"/>
        </w:rPr>
      </w:pPr>
      <w:r w:rsidRPr="00B319EE">
        <w:rPr>
          <w:sz w:val="22"/>
          <w:szCs w:val="22"/>
          <w:lang w:val="fi-FI"/>
        </w:rPr>
        <w:t>Tavoite suotuisasta suojelutasosta koskee sekä lajeja että niiden elinympäristöjä (luonnonsuojelulaki 20.12.1996/1096). Yleisenä määrittelynä voidaan sanoa, että lajin suojelutaso on suotuisa, jos laji on elinkelpoinen luontaisilla elinalueillaan ja säilyy sellaisena myös pitkällä aikavälillä ja jos sille soveltuvia elinympäristöjä on riittävästi (luonnonsuojelulaki 20.12.1996/1096 §5). Suotuisa suojelutaso voidaan määritellä myös populaatio- tai maakohtaisesti. Luontodirektiivin mukaan lajin suojelun taso katsotaan suotuisaksi, kun (1) kyseisen lajin kannan kehittymistä koskevat tiedot osoittavat, että tämä laji pystyy pitkällä aikavälillä selviytymään luonnollisten elinympäristöjensä elinkelpoisena osana, (2) lajin luontainen esiintymisalue ei pienene</w:t>
      </w:r>
      <w:r w:rsidR="0075797E" w:rsidRPr="00B319EE">
        <w:rPr>
          <w:sz w:val="22"/>
          <w:szCs w:val="22"/>
          <w:lang w:val="fi-FI"/>
        </w:rPr>
        <w:t xml:space="preserve"> </w:t>
      </w:r>
      <w:r w:rsidRPr="00B319EE">
        <w:rPr>
          <w:sz w:val="22"/>
          <w:szCs w:val="22"/>
          <w:lang w:val="fi-FI"/>
        </w:rPr>
        <w:t>eikä ole vaarassa pienentyä ennakoitavissa olevassa tulevaisuudessa ja (3) että lajin kantojen</w:t>
      </w:r>
      <w:r w:rsidR="0075797E" w:rsidRPr="00B319EE">
        <w:rPr>
          <w:sz w:val="22"/>
          <w:szCs w:val="22"/>
          <w:lang w:val="fi-FI"/>
        </w:rPr>
        <w:t xml:space="preserve"> </w:t>
      </w:r>
      <w:r w:rsidRPr="00B319EE">
        <w:rPr>
          <w:sz w:val="22"/>
          <w:szCs w:val="22"/>
          <w:lang w:val="fi-FI"/>
        </w:rPr>
        <w:t>pitkäaikaiseksi säilymiseksi on ja tulee todennäköisesti olemaan riittävän laaja elinympäristö</w:t>
      </w:r>
      <w:r w:rsidR="0075797E" w:rsidRPr="00B319EE">
        <w:rPr>
          <w:sz w:val="22"/>
          <w:szCs w:val="22"/>
          <w:lang w:val="fi-FI"/>
        </w:rPr>
        <w:t xml:space="preserve"> </w:t>
      </w:r>
      <w:r w:rsidRPr="00B319EE">
        <w:rPr>
          <w:sz w:val="22"/>
          <w:szCs w:val="22"/>
          <w:lang w:val="fi-FI"/>
        </w:rPr>
        <w:t>(92/43/EEC). Suotuisan suojelutason määrittelyn soveltamisesta on tarkemmin ohjeistettu</w:t>
      </w:r>
      <w:r w:rsidR="0075797E" w:rsidRPr="00B319EE">
        <w:rPr>
          <w:sz w:val="22"/>
          <w:szCs w:val="22"/>
          <w:lang w:val="fi-FI"/>
        </w:rPr>
        <w:t xml:space="preserve"> </w:t>
      </w:r>
      <w:r w:rsidRPr="00B319EE">
        <w:rPr>
          <w:sz w:val="22"/>
          <w:szCs w:val="22"/>
          <w:lang w:val="fi-FI"/>
        </w:rPr>
        <w:t>luontodirektiivin teknisessä raportissa (</w:t>
      </w:r>
      <w:proofErr w:type="spellStart"/>
      <w:r w:rsidRPr="00B319EE">
        <w:rPr>
          <w:sz w:val="22"/>
          <w:szCs w:val="22"/>
          <w:lang w:val="fi-FI"/>
        </w:rPr>
        <w:t>Bijlsma</w:t>
      </w:r>
      <w:proofErr w:type="spellEnd"/>
      <w:r w:rsidRPr="00B319EE">
        <w:rPr>
          <w:sz w:val="22"/>
          <w:szCs w:val="22"/>
          <w:lang w:val="fi-FI"/>
        </w:rPr>
        <w:t xml:space="preserve"> ym. 2019).</w:t>
      </w:r>
      <w:r w:rsidRPr="00B319EE">
        <w:rPr>
          <w:sz w:val="22"/>
          <w:szCs w:val="22"/>
          <w:lang w:val="fi-FI"/>
        </w:rPr>
        <w:cr/>
      </w:r>
    </w:p>
    <w:p w:rsidR="72798259" w:rsidRPr="00A06C5C" w:rsidRDefault="0075797E" w:rsidP="003625F8">
      <w:pPr>
        <w:jc w:val="both"/>
        <w:rPr>
          <w:sz w:val="22"/>
          <w:szCs w:val="22"/>
          <w:lang w:val="fi-FI"/>
        </w:rPr>
      </w:pPr>
      <w:r w:rsidRPr="00B319EE">
        <w:rPr>
          <w:sz w:val="22"/>
          <w:szCs w:val="22"/>
          <w:lang w:val="fi-FI"/>
        </w:rPr>
        <w:t>Susikannan suotuisan suojelutason saavuttamisen arvioimisessa käytetään apuna suotuisan suojelutason viitearvoa (tästä eteenpäin vain viitearvo), joka kuvaa populaatiokokoa, jolla suotuisa suojelutaso olisi turvattu Suomessa pitkällä aikavälillä. Tämä edellyttää, että myös muut suotuisalle suojelutasolle asetetut ehdot täyttyvät. Viitearvon asettaminen ei ole yksinkertaista, sillä sille ei ole annettu tarkkaa määritelmää. Virallinen ohjeistus (DG Environment 2017) luontodirektiivin artikla 17 mukaiseen menettelyyn toteaa, että viitearvo populaatiolle tulee aina olla suurempi kuin mitä pienin elinvoimainen populaatio (PEP) demografian ja genetiikan perusteella määritettynä. Lisäksi viitearvon tulee muun muassa olla suurempi kuin populaation koko sillä hetkellä, kun luontodirektiivi astui voimaan (Suomessa 1995).</w:t>
      </w:r>
      <w:r w:rsidRPr="00B319EE">
        <w:rPr>
          <w:sz w:val="22"/>
          <w:szCs w:val="22"/>
          <w:lang w:val="fi-FI"/>
        </w:rPr>
        <w:cr/>
      </w:r>
    </w:p>
    <w:p w:rsidR="00470036" w:rsidRPr="00B319EE" w:rsidRDefault="0075797E" w:rsidP="0075797E">
      <w:pPr>
        <w:pStyle w:val="MNormaali"/>
        <w:jc w:val="both"/>
        <w:rPr>
          <w:sz w:val="22"/>
          <w:szCs w:val="22"/>
        </w:rPr>
      </w:pPr>
      <w:r w:rsidRPr="00B319EE">
        <w:rPr>
          <w:sz w:val="22"/>
          <w:szCs w:val="22"/>
        </w:rPr>
        <w:t xml:space="preserve">Tärkein käsitteellinen lähtökohta viitearvon määrittämisessä on pienin elinvoimainen populaatio (PEP), joka perustuu populaation säilymisen todennäköisyyteen sovitun tarkasteluajanjakson kuluessa. Suotuisan suojelutason viitearvon tulisi olla suurempi kuin PEP. Pienin elinvoimainen populaatio (PEP; engl. </w:t>
      </w:r>
      <w:proofErr w:type="spellStart"/>
      <w:r w:rsidRPr="00B319EE">
        <w:rPr>
          <w:sz w:val="22"/>
          <w:szCs w:val="22"/>
        </w:rPr>
        <w:t>minimum</w:t>
      </w:r>
      <w:proofErr w:type="spellEnd"/>
      <w:r w:rsidRPr="00B319EE">
        <w:rPr>
          <w:sz w:val="22"/>
          <w:szCs w:val="22"/>
        </w:rPr>
        <w:t xml:space="preserve"> </w:t>
      </w:r>
      <w:proofErr w:type="spellStart"/>
      <w:r w:rsidRPr="00B319EE">
        <w:rPr>
          <w:sz w:val="22"/>
          <w:szCs w:val="22"/>
        </w:rPr>
        <w:t>viable</w:t>
      </w:r>
      <w:proofErr w:type="spellEnd"/>
      <w:r w:rsidRPr="00B319EE">
        <w:rPr>
          <w:sz w:val="22"/>
          <w:szCs w:val="22"/>
        </w:rPr>
        <w:t xml:space="preserve"> </w:t>
      </w:r>
      <w:proofErr w:type="spellStart"/>
      <w:r w:rsidRPr="00B319EE">
        <w:rPr>
          <w:sz w:val="22"/>
          <w:szCs w:val="22"/>
        </w:rPr>
        <w:t>population</w:t>
      </w:r>
      <w:proofErr w:type="spellEnd"/>
      <w:r w:rsidRPr="00B319EE">
        <w:rPr>
          <w:sz w:val="22"/>
          <w:szCs w:val="22"/>
        </w:rPr>
        <w:t xml:space="preserve"> MVP) on pienin populaatiokoko, jolla populaation voidaan olettaa tietyllä todennäköisyydellä säilyvän tietyn ajanjakson, kun otetaan huomioon esimerkiksi demografisiin ja geneettisiin tekijöihin liittyvä satunnaisuus. Määrittelyssä käytetyt arvot ovat vapaasti valittavissa (</w:t>
      </w:r>
      <w:proofErr w:type="spellStart"/>
      <w:r w:rsidRPr="00B319EE">
        <w:rPr>
          <w:sz w:val="22"/>
          <w:szCs w:val="22"/>
        </w:rPr>
        <w:t>Shaffer</w:t>
      </w:r>
      <w:proofErr w:type="spellEnd"/>
      <w:r w:rsidRPr="00B319EE">
        <w:rPr>
          <w:sz w:val="22"/>
          <w:szCs w:val="22"/>
        </w:rPr>
        <w:t xml:space="preserve"> 1981), mutta usein käytettyjä arvoja ovat esimerkiksi populaation säilyminen 90 prosentin todennäköisyydellä 100 vuoden ajan (esim. </w:t>
      </w:r>
      <w:proofErr w:type="spellStart"/>
      <w:r w:rsidRPr="00B319EE">
        <w:rPr>
          <w:sz w:val="22"/>
          <w:szCs w:val="22"/>
        </w:rPr>
        <w:t>Brook</w:t>
      </w:r>
      <w:proofErr w:type="spellEnd"/>
      <w:r w:rsidRPr="00B319EE">
        <w:rPr>
          <w:sz w:val="22"/>
          <w:szCs w:val="22"/>
        </w:rPr>
        <w:t xml:space="preserve"> ym. 2006). Tätä heijastelee myös </w:t>
      </w:r>
      <w:proofErr w:type="spellStart"/>
      <w:r w:rsidRPr="00B319EE">
        <w:rPr>
          <w:sz w:val="22"/>
          <w:szCs w:val="22"/>
        </w:rPr>
        <w:t>IUCN:n</w:t>
      </w:r>
      <w:proofErr w:type="spellEnd"/>
      <w:r w:rsidRPr="00B319EE">
        <w:rPr>
          <w:sz w:val="22"/>
          <w:szCs w:val="22"/>
        </w:rPr>
        <w:t xml:space="preserve"> määritelmä lajin uhanalaisuudelle: lajin katsotaan kuuluvan alimpaan uhanalaisuusluokkaan (vaarantunut), jos lajin häviämistodennäköisyys on vähintään 10 % sadan vuoden kuluessa (IUCN 2001).</w:t>
      </w:r>
    </w:p>
    <w:p w:rsidR="0075797E" w:rsidRPr="00B319EE" w:rsidRDefault="0075797E" w:rsidP="0049410F">
      <w:pPr>
        <w:pStyle w:val="MNormaali"/>
        <w:jc w:val="both"/>
        <w:rPr>
          <w:sz w:val="22"/>
          <w:szCs w:val="22"/>
        </w:rPr>
      </w:pPr>
    </w:p>
    <w:p w:rsidR="00606ACC" w:rsidRPr="00B319EE" w:rsidRDefault="00606ACC" w:rsidP="00606ACC">
      <w:pPr>
        <w:jc w:val="both"/>
        <w:rPr>
          <w:sz w:val="22"/>
          <w:szCs w:val="22"/>
          <w:lang w:val="fi-FI"/>
        </w:rPr>
      </w:pPr>
      <w:r w:rsidRPr="00B319EE">
        <w:rPr>
          <w:sz w:val="22"/>
          <w:szCs w:val="22"/>
          <w:lang w:val="fi-FI"/>
        </w:rPr>
        <w:t>Maa- ja metsätalousministeriö antoi Luonnonvarakeskukselle tehtäväksi tuottaa Suomen susikannan suotuisan suojelutason viitearvon kansainvälisenä tutkimusyhteistyönä. Viitearvo kuvaa sitä populaatiokokoa, joka mahdollistaisi susikannan suotuisan suojelutason saavuttamisen ja ylläpitämisen Suomessa pitkällä aikavälillä, mikäli myös muut suotuisan suojelutason kriteerit täyttyvät.</w:t>
      </w:r>
    </w:p>
    <w:p w:rsidR="00606ACC" w:rsidRPr="003625F8" w:rsidRDefault="00606ACC" w:rsidP="00606ACC">
      <w:pPr>
        <w:jc w:val="both"/>
        <w:rPr>
          <w:sz w:val="22"/>
          <w:szCs w:val="22"/>
          <w:lang w:val="fi-FI"/>
        </w:rPr>
      </w:pPr>
    </w:p>
    <w:p w:rsidR="00606ACC" w:rsidRPr="003625F8" w:rsidRDefault="00606ACC" w:rsidP="00606ACC">
      <w:pPr>
        <w:jc w:val="both"/>
        <w:rPr>
          <w:sz w:val="22"/>
          <w:szCs w:val="22"/>
          <w:lang w:val="fi-FI"/>
        </w:rPr>
      </w:pPr>
      <w:r w:rsidRPr="003625F8">
        <w:rPr>
          <w:sz w:val="22"/>
          <w:szCs w:val="22"/>
          <w:lang w:val="fi-FI"/>
        </w:rPr>
        <w:t>Luonnonvarakeskus on julkaissut</w:t>
      </w:r>
      <w:r w:rsidR="005A0DC2" w:rsidRPr="003625F8">
        <w:rPr>
          <w:sz w:val="22"/>
          <w:szCs w:val="22"/>
          <w:lang w:val="fi-FI"/>
        </w:rPr>
        <w:t xml:space="preserve"> loppu</w:t>
      </w:r>
      <w:r w:rsidRPr="003625F8">
        <w:rPr>
          <w:sz w:val="22"/>
          <w:szCs w:val="22"/>
          <w:lang w:val="fi-FI"/>
        </w:rPr>
        <w:t>raportin viitearvoista syyskuussa 202</w:t>
      </w:r>
      <w:r w:rsidR="005A0DC2" w:rsidRPr="003625F8">
        <w:rPr>
          <w:sz w:val="22"/>
          <w:szCs w:val="22"/>
          <w:lang w:val="fi-FI"/>
        </w:rPr>
        <w:t>2</w:t>
      </w:r>
      <w:r w:rsidRPr="003625F8">
        <w:rPr>
          <w:sz w:val="22"/>
          <w:szCs w:val="22"/>
          <w:lang w:val="fi-FI"/>
        </w:rPr>
        <w:t xml:space="preserve"> (</w:t>
      </w:r>
      <w:hyperlink r:id="rId18" w:history="1">
        <w:r w:rsidR="005A0DC2" w:rsidRPr="003625F8">
          <w:rPr>
            <w:rStyle w:val="Hyperlinkki"/>
            <w:sz w:val="22"/>
            <w:szCs w:val="22"/>
            <w:lang w:val="fi-FI"/>
          </w:rPr>
          <w:t>https://jukuri.luke.fi/handle/10024/552242</w:t>
        </w:r>
      </w:hyperlink>
      <w:r w:rsidRPr="003625F8">
        <w:rPr>
          <w:sz w:val="22"/>
          <w:szCs w:val="22"/>
          <w:lang w:val="fi-FI"/>
        </w:rPr>
        <w:t xml:space="preserve">). </w:t>
      </w:r>
    </w:p>
    <w:p w:rsidR="00606ACC" w:rsidRPr="00B319EE" w:rsidRDefault="00606ACC" w:rsidP="00606ACC">
      <w:pPr>
        <w:jc w:val="both"/>
        <w:rPr>
          <w:sz w:val="22"/>
          <w:szCs w:val="22"/>
          <w:lang w:val="fi-FI"/>
        </w:rPr>
      </w:pPr>
    </w:p>
    <w:p w:rsidR="002A0CE1" w:rsidRDefault="002A0CE1" w:rsidP="002A0CE1">
      <w:pPr>
        <w:jc w:val="both"/>
        <w:rPr>
          <w:sz w:val="22"/>
          <w:szCs w:val="22"/>
          <w:lang w:val="fi-FI"/>
        </w:rPr>
      </w:pPr>
    </w:p>
    <w:p w:rsidR="002A0CE1" w:rsidRPr="00B319EE" w:rsidRDefault="002A0CE1" w:rsidP="0049410F">
      <w:pPr>
        <w:pStyle w:val="MNormaali"/>
        <w:jc w:val="both"/>
        <w:rPr>
          <w:sz w:val="22"/>
          <w:szCs w:val="22"/>
        </w:rPr>
      </w:pPr>
    </w:p>
    <w:p w:rsidR="0049410F" w:rsidRPr="00B319EE" w:rsidRDefault="0049410F" w:rsidP="0049410F">
      <w:pPr>
        <w:pStyle w:val="MNumeroitu1Otsikkotaso"/>
        <w:rPr>
          <w:sz w:val="22"/>
          <w:szCs w:val="22"/>
        </w:rPr>
      </w:pPr>
      <w:r w:rsidRPr="00B319EE">
        <w:rPr>
          <w:sz w:val="22"/>
          <w:szCs w:val="22"/>
        </w:rPr>
        <w:lastRenderedPageBreak/>
        <w:t>Susikanta Suomessa maaliskuussa 202</w:t>
      </w:r>
      <w:r w:rsidR="00A13DC1">
        <w:rPr>
          <w:sz w:val="22"/>
          <w:szCs w:val="22"/>
        </w:rPr>
        <w:t>3</w:t>
      </w:r>
      <w:r w:rsidRPr="00B319EE">
        <w:rPr>
          <w:sz w:val="22"/>
          <w:szCs w:val="22"/>
        </w:rPr>
        <w:t xml:space="preserve"> Luonnonvara- ja biotalouden tutkimus </w:t>
      </w:r>
      <w:r w:rsidR="00A13DC1">
        <w:rPr>
          <w:sz w:val="22"/>
          <w:szCs w:val="22"/>
        </w:rPr>
        <w:t>70</w:t>
      </w:r>
      <w:r w:rsidR="00805873">
        <w:rPr>
          <w:sz w:val="22"/>
          <w:szCs w:val="22"/>
        </w:rPr>
        <w:t>/202</w:t>
      </w:r>
      <w:r w:rsidR="00A13DC1">
        <w:rPr>
          <w:sz w:val="22"/>
          <w:szCs w:val="22"/>
        </w:rPr>
        <w:t xml:space="preserve">3 </w:t>
      </w:r>
      <w:r w:rsidRPr="00B319EE">
        <w:rPr>
          <w:sz w:val="22"/>
          <w:szCs w:val="22"/>
        </w:rPr>
        <w:t>tiivistelmä</w:t>
      </w:r>
      <w:r w:rsidRPr="00B319EE">
        <w:rPr>
          <w:rStyle w:val="Alaviitteenviite"/>
          <w:sz w:val="22"/>
          <w:szCs w:val="22"/>
        </w:rPr>
        <w:footnoteReference w:id="6"/>
      </w:r>
      <w:r w:rsidRPr="00B319EE">
        <w:rPr>
          <w:sz w:val="22"/>
          <w:szCs w:val="22"/>
        </w:rPr>
        <w:t xml:space="preserve"> </w:t>
      </w:r>
    </w:p>
    <w:p w:rsidR="004C3C05" w:rsidRDefault="004C3C05" w:rsidP="00805873">
      <w:pPr>
        <w:rPr>
          <w:sz w:val="22"/>
          <w:szCs w:val="22"/>
          <w:lang w:val="fi-FI"/>
        </w:rPr>
      </w:pPr>
      <w:r w:rsidRPr="004C3C05">
        <w:rPr>
          <w:sz w:val="22"/>
          <w:szCs w:val="22"/>
          <w:lang w:val="fi-FI"/>
        </w:rPr>
        <w:t xml:space="preserve">Maaliskuussa 2023 Suomessa </w:t>
      </w:r>
      <w:r>
        <w:rPr>
          <w:sz w:val="22"/>
          <w:szCs w:val="22"/>
          <w:lang w:val="fi-FI"/>
        </w:rPr>
        <w:t>oli 310 (291–331) sutta</w:t>
      </w:r>
      <w:r w:rsidRPr="004C3C05">
        <w:rPr>
          <w:sz w:val="22"/>
          <w:szCs w:val="22"/>
          <w:lang w:val="fi-FI"/>
        </w:rPr>
        <w:t xml:space="preserve">. Arvio yksilömäärästä on noin seitsemän prosenttia suurempi kuin maaliskuuta 2022 koskeva arvio (275–315). Arviossa on mukana puolet itärajan molemmille puolille sijoittuvilla reviireillä (ns. rajareviiri) elävien susien lukumäärästä sekä reviirien ulkopuolella elävien susien määrä 46 (31–64). </w:t>
      </w:r>
    </w:p>
    <w:p w:rsidR="004C3C05" w:rsidRDefault="004C3C05" w:rsidP="00805873">
      <w:pPr>
        <w:rPr>
          <w:sz w:val="22"/>
          <w:szCs w:val="22"/>
          <w:lang w:val="fi-FI"/>
        </w:rPr>
      </w:pPr>
    </w:p>
    <w:p w:rsidR="00A13DC1" w:rsidRPr="00A13DC1" w:rsidRDefault="00A13DC1" w:rsidP="00805873">
      <w:pPr>
        <w:rPr>
          <w:sz w:val="22"/>
          <w:szCs w:val="22"/>
          <w:lang w:val="fi-FI"/>
        </w:rPr>
      </w:pPr>
      <w:r w:rsidRPr="00A13DC1">
        <w:rPr>
          <w:sz w:val="22"/>
          <w:szCs w:val="22"/>
          <w:lang w:val="fi-FI"/>
        </w:rPr>
        <w:t>Maaliskuussa 2023 Suomessa oli todennäköisimmin yhteensä 62 parin tai perhelauman asuttamaa susireviiriä (90 % todennäköisyysväli: 59–64). Perhelaumojen todennäköisin määrä oli 42 (40–46) ja parin asuttamien reviireiden määrä vastaavasti 19 (16–23). Kokonaan Suomen puolella oli 35 perhelaumaa (33–39) ja 17 paria (14–21). Laumareviireistä seitsemän (6–7) ja parin reviireistä kaksi (2–3) sijaitsi Suomen itäisen valtakunnanrajan molemmin puolin (ns. rajareviirit). Läntisessä Suomessa oli 28 (26–31) perhelauman ja 11 (8–14) parin asuttamaa reviiriä, vastaavasti itäisessä Suomessa arvioitiin olleen 13 (12–14) perhelaumaa ja kahdeksan (6–10) paria. Poronhoitoalueella arvioitiin liikkuneen yhden (0–1) lauman. Suomessa havaittujen perhelaumojen määrä oli maaliskuussa 2023 noin 14 % suurempi kuin maaliskuussa 2022. Parien määrä oli noin 17 % pienempi kuin vuonna 2022. Verrattaessa kokonaan Suomen puolella liikkuneiden laumojen todennäköisintä määrää vuotta aiempaan arvioon kasvuksi saadaan 9 %, kun taas kokonaan Suomen puolella eläviä pareja on 19 % vähemmän. Suomen susikannan koko on kuluvalla vuosituhannella vaihdellut voimakkaasti. Susikanta on kasvanut yhtäjaksoisesti vuodesta 2017. Reviirien statuksen (perhelauma, pari) ja laumojen yksilömäärien arviointiin käytettiin kultakin tarkasteltavalta alueelta kirjattuja havaintoja, tunnettua kuolleisuutta sekä DNA-analyyseja. Lisäksi osassa reviireitä on tehty erillistä maastotyötä. Vuodenkierrossa susien määrä on pienimmillään maaliskuussa ennen huhti–toukokuussa tapahtuvaa pentujen syntymistä. Susikannan muuttumista maaliskuun jälkeen kuvataan populaatiomallilla, joka perustuu tutkimustietoon suden pentutuotosta ja kuolleisuudesta. Jos kannanhoidollista metsästystä ei tapahdu, susilaumoja ennustetaan olevan vuoden 2023 marraskuussa 30–55 (90 % todennäköisyydellä) ja seuraavan vuoden maaliskuussa 27–51</w:t>
      </w:r>
      <w:r>
        <w:rPr>
          <w:sz w:val="22"/>
          <w:szCs w:val="22"/>
          <w:lang w:val="fi-FI"/>
        </w:rPr>
        <w:t>.</w:t>
      </w:r>
    </w:p>
    <w:p w:rsidR="00A9795E" w:rsidRDefault="00A9795E" w:rsidP="00A9795E">
      <w:pPr>
        <w:rPr>
          <w:sz w:val="22"/>
          <w:szCs w:val="22"/>
          <w:lang w:val="fi-FI"/>
        </w:rPr>
      </w:pPr>
    </w:p>
    <w:p w:rsidR="00A13DC1" w:rsidRDefault="00A13DC1" w:rsidP="00A9795E">
      <w:pPr>
        <w:rPr>
          <w:sz w:val="22"/>
          <w:szCs w:val="22"/>
          <w:lang w:val="fi-FI"/>
        </w:rPr>
      </w:pPr>
      <w:r>
        <w:rPr>
          <w:noProof/>
          <w:lang w:val="fi-FI" w:eastAsia="fi-FI"/>
        </w:rPr>
        <w:drawing>
          <wp:inline distT="0" distB="0" distL="0" distR="0" wp14:anchorId="0106A9ED" wp14:editId="6B2B1199">
            <wp:extent cx="4790661" cy="2757189"/>
            <wp:effectExtent l="0" t="0" r="0" b="508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01129" cy="2763214"/>
                    </a:xfrm>
                    <a:prstGeom prst="rect">
                      <a:avLst/>
                    </a:prstGeom>
                  </pic:spPr>
                </pic:pic>
              </a:graphicData>
            </a:graphic>
          </wp:inline>
        </w:drawing>
      </w:r>
    </w:p>
    <w:p w:rsidR="00B319EE" w:rsidRDefault="00A13DC1" w:rsidP="00A44D01">
      <w:pPr>
        <w:jc w:val="both"/>
        <w:rPr>
          <w:sz w:val="22"/>
          <w:szCs w:val="22"/>
          <w:lang w:val="fi-FI"/>
        </w:rPr>
      </w:pPr>
      <w:r w:rsidRPr="00A13DC1">
        <w:rPr>
          <w:sz w:val="22"/>
          <w:szCs w:val="22"/>
          <w:lang w:val="fi-FI"/>
        </w:rPr>
        <w:t>Kuva</w:t>
      </w:r>
      <w:r w:rsidR="00353C08">
        <w:rPr>
          <w:sz w:val="22"/>
          <w:szCs w:val="22"/>
          <w:lang w:val="fi-FI"/>
        </w:rPr>
        <w:t xml:space="preserve"> 1</w:t>
      </w:r>
      <w:r>
        <w:rPr>
          <w:sz w:val="22"/>
          <w:szCs w:val="22"/>
          <w:lang w:val="fi-FI"/>
        </w:rPr>
        <w:t xml:space="preserve">. </w:t>
      </w:r>
      <w:r w:rsidRPr="00A13DC1">
        <w:rPr>
          <w:sz w:val="22"/>
          <w:szCs w:val="22"/>
          <w:lang w:val="fi-FI"/>
        </w:rPr>
        <w:t>Susilaumat vuosina 1997–2023. Tilanne viiden vuoden välein ajanjaksolla 1997–2017 ja vuosittain jaksolla 2017–2023. Lähde: Luonnonvarakeskus.</w:t>
      </w:r>
    </w:p>
    <w:p w:rsidR="00353C08" w:rsidRDefault="00353C08" w:rsidP="00A44D01">
      <w:pPr>
        <w:jc w:val="both"/>
        <w:rPr>
          <w:sz w:val="22"/>
          <w:szCs w:val="22"/>
          <w:lang w:val="fi-FI"/>
        </w:rPr>
      </w:pPr>
    </w:p>
    <w:p w:rsidR="00353C08" w:rsidRPr="00B319EE" w:rsidRDefault="00353C08" w:rsidP="00353C08">
      <w:pPr>
        <w:rPr>
          <w:sz w:val="22"/>
          <w:szCs w:val="22"/>
          <w:lang w:val="fi-FI"/>
        </w:rPr>
      </w:pPr>
    </w:p>
    <w:p w:rsidR="00353C08" w:rsidRPr="00B319EE" w:rsidRDefault="00353C08" w:rsidP="00353C08">
      <w:pPr>
        <w:rPr>
          <w:sz w:val="22"/>
          <w:szCs w:val="22"/>
          <w:lang w:val="fi-FI"/>
        </w:rPr>
      </w:pPr>
      <w:r>
        <w:rPr>
          <w:noProof/>
          <w:lang w:val="fi-FI" w:eastAsia="fi-FI"/>
        </w:rPr>
        <w:drawing>
          <wp:inline distT="0" distB="0" distL="0" distR="0" wp14:anchorId="18789B20" wp14:editId="65E3EAA5">
            <wp:extent cx="4714875" cy="6657975"/>
            <wp:effectExtent l="0" t="0" r="9525" b="952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14875" cy="6657975"/>
                    </a:xfrm>
                    <a:prstGeom prst="rect">
                      <a:avLst/>
                    </a:prstGeom>
                  </pic:spPr>
                </pic:pic>
              </a:graphicData>
            </a:graphic>
          </wp:inline>
        </w:drawing>
      </w:r>
    </w:p>
    <w:p w:rsidR="00353C08" w:rsidRPr="00353C08" w:rsidRDefault="00353C08" w:rsidP="00353C08">
      <w:pPr>
        <w:rPr>
          <w:sz w:val="22"/>
          <w:szCs w:val="22"/>
          <w:lang w:val="fi-FI"/>
        </w:rPr>
      </w:pPr>
      <w:r w:rsidRPr="00353C08">
        <w:rPr>
          <w:sz w:val="22"/>
          <w:szCs w:val="22"/>
          <w:lang w:val="fi-FI"/>
        </w:rPr>
        <w:t xml:space="preserve">Kuva 2. </w:t>
      </w:r>
    </w:p>
    <w:p w:rsidR="00353C08" w:rsidRPr="00353C08" w:rsidRDefault="00353C08" w:rsidP="00353C08">
      <w:pPr>
        <w:rPr>
          <w:sz w:val="22"/>
          <w:szCs w:val="22"/>
          <w:lang w:val="fi-FI"/>
        </w:rPr>
      </w:pPr>
      <w:r w:rsidRPr="00353C08">
        <w:rPr>
          <w:sz w:val="22"/>
          <w:szCs w:val="22"/>
          <w:lang w:val="fi-FI"/>
        </w:rPr>
        <w:t>Susilaumat sekä kahden suden asuttamat reviirit maaliskuussa 2023. Vihreät ympyräsymbolit viittaavat laumareviireihin ja pienemmät siniset neliöt kahden suden asuttamiin reviireihin. Lisäksi rajareviirit on merkitty symbolin halki kulkevalla pystyviivalla. Oranssilla värillä on merkitty reviirit, joiden tila on epäselvä (ks. Luku 8, ”Saatteeksi” sivu 29). Lähde: Luonnonvarakeskus.</w:t>
      </w:r>
    </w:p>
    <w:p w:rsidR="00A13DC1" w:rsidRDefault="00A13DC1" w:rsidP="00A44D01">
      <w:pPr>
        <w:jc w:val="both"/>
        <w:rPr>
          <w:sz w:val="22"/>
          <w:szCs w:val="22"/>
          <w:lang w:val="fi-FI"/>
        </w:rPr>
      </w:pPr>
    </w:p>
    <w:p w:rsidR="00353C08" w:rsidRDefault="00353C08" w:rsidP="00A44D01">
      <w:pPr>
        <w:jc w:val="both"/>
        <w:rPr>
          <w:sz w:val="22"/>
          <w:szCs w:val="22"/>
          <w:lang w:val="fi-FI"/>
        </w:rPr>
      </w:pPr>
    </w:p>
    <w:p w:rsidR="00353C08" w:rsidRDefault="00353C08" w:rsidP="00A44D01">
      <w:pPr>
        <w:jc w:val="both"/>
        <w:rPr>
          <w:sz w:val="22"/>
          <w:szCs w:val="22"/>
          <w:lang w:val="fi-FI"/>
        </w:rPr>
      </w:pPr>
    </w:p>
    <w:p w:rsidR="00353C08" w:rsidRDefault="00353C08" w:rsidP="00A44D01">
      <w:pPr>
        <w:jc w:val="both"/>
        <w:rPr>
          <w:sz w:val="22"/>
          <w:szCs w:val="22"/>
          <w:lang w:val="fi-FI"/>
        </w:rPr>
      </w:pPr>
    </w:p>
    <w:p w:rsidR="00353C08" w:rsidRDefault="00353C08" w:rsidP="00A44D01">
      <w:pPr>
        <w:jc w:val="both"/>
        <w:rPr>
          <w:sz w:val="22"/>
          <w:szCs w:val="22"/>
          <w:lang w:val="fi-FI"/>
        </w:rPr>
      </w:pPr>
    </w:p>
    <w:p w:rsidR="00353C08" w:rsidRPr="00A13DC1" w:rsidRDefault="00353C08" w:rsidP="00A44D01">
      <w:pPr>
        <w:jc w:val="both"/>
        <w:rPr>
          <w:sz w:val="22"/>
          <w:szCs w:val="22"/>
          <w:lang w:val="fi-FI"/>
        </w:rPr>
      </w:pPr>
    </w:p>
    <w:p w:rsidR="00B319EE" w:rsidRDefault="00264F7B" w:rsidP="00B319EE">
      <w:pPr>
        <w:jc w:val="both"/>
        <w:rPr>
          <w:b/>
          <w:sz w:val="22"/>
          <w:szCs w:val="22"/>
          <w:lang w:val="fi-FI"/>
        </w:rPr>
      </w:pPr>
      <w:r w:rsidRPr="00B319EE">
        <w:rPr>
          <w:b/>
          <w:sz w:val="22"/>
          <w:szCs w:val="22"/>
          <w:lang w:val="fi-FI"/>
        </w:rPr>
        <w:lastRenderedPageBreak/>
        <w:t>Suden</w:t>
      </w:r>
      <w:r w:rsidR="00A44D01" w:rsidRPr="00B319EE">
        <w:rPr>
          <w:b/>
          <w:sz w:val="22"/>
          <w:szCs w:val="22"/>
          <w:lang w:val="fi-FI"/>
        </w:rPr>
        <w:t xml:space="preserve"> aiheuttamat kotieläinvahingot ja porovah</w:t>
      </w:r>
      <w:r w:rsidR="00B319EE" w:rsidRPr="00B319EE">
        <w:rPr>
          <w:b/>
          <w:sz w:val="22"/>
          <w:szCs w:val="22"/>
          <w:lang w:val="fi-FI"/>
        </w:rPr>
        <w:t>ingot sekä vaikutus metsäpeuraan</w:t>
      </w:r>
    </w:p>
    <w:p w:rsidR="00353C08" w:rsidRPr="00B319EE" w:rsidRDefault="00353C08" w:rsidP="00B319EE">
      <w:pPr>
        <w:jc w:val="both"/>
        <w:rPr>
          <w:b/>
          <w:sz w:val="22"/>
          <w:szCs w:val="22"/>
          <w:lang w:val="fi-FI"/>
        </w:rPr>
      </w:pPr>
    </w:p>
    <w:p w:rsidR="006325FD" w:rsidRDefault="00BD7E73" w:rsidP="00B319EE">
      <w:pPr>
        <w:jc w:val="both"/>
        <w:rPr>
          <w:sz w:val="22"/>
          <w:szCs w:val="22"/>
          <w:lang w:val="fi-FI"/>
        </w:rPr>
      </w:pPr>
      <w:r w:rsidRPr="00396AD2">
        <w:rPr>
          <w:sz w:val="22"/>
          <w:szCs w:val="22"/>
          <w:lang w:val="fi-FI"/>
        </w:rPr>
        <w:t>Suden</w:t>
      </w:r>
      <w:r w:rsidR="006325FD" w:rsidRPr="00396AD2">
        <w:rPr>
          <w:sz w:val="22"/>
          <w:szCs w:val="22"/>
          <w:lang w:val="fi-FI"/>
        </w:rPr>
        <w:t xml:space="preserve"> aiheuttamista vahingoista suurin osa aiheutuu porotaloudelle poronhoitoalueella. </w:t>
      </w:r>
      <w:r w:rsidRPr="00396AD2">
        <w:rPr>
          <w:sz w:val="22"/>
          <w:szCs w:val="22"/>
          <w:lang w:val="fi-FI"/>
        </w:rPr>
        <w:t>Suden</w:t>
      </w:r>
      <w:r w:rsidR="006325FD" w:rsidRPr="00396AD2">
        <w:rPr>
          <w:sz w:val="22"/>
          <w:szCs w:val="22"/>
          <w:lang w:val="fi-FI"/>
        </w:rPr>
        <w:t xml:space="preserve"> tappamia poroja ilmoitettiin löydetyksi vuonna 202</w:t>
      </w:r>
      <w:r w:rsidR="008F77B3">
        <w:rPr>
          <w:sz w:val="22"/>
          <w:szCs w:val="22"/>
          <w:lang w:val="fi-FI"/>
        </w:rPr>
        <w:t>2</w:t>
      </w:r>
      <w:r w:rsidR="006325FD" w:rsidRPr="00396AD2">
        <w:rPr>
          <w:sz w:val="22"/>
          <w:szCs w:val="22"/>
          <w:lang w:val="fi-FI"/>
        </w:rPr>
        <w:t xml:space="preserve"> </w:t>
      </w:r>
      <w:r w:rsidR="008F77B3">
        <w:rPr>
          <w:sz w:val="22"/>
          <w:szCs w:val="22"/>
          <w:lang w:val="fi-FI"/>
        </w:rPr>
        <w:t>vähemmän</w:t>
      </w:r>
      <w:r w:rsidR="006325FD" w:rsidRPr="00396AD2">
        <w:rPr>
          <w:sz w:val="22"/>
          <w:szCs w:val="22"/>
          <w:lang w:val="fi-FI"/>
        </w:rPr>
        <w:t xml:space="preserve"> kuin edellisenä, yhteensä </w:t>
      </w:r>
      <w:r w:rsidR="008F77B3">
        <w:rPr>
          <w:sz w:val="22"/>
          <w:szCs w:val="22"/>
          <w:lang w:val="fi-FI"/>
        </w:rPr>
        <w:t>1261</w:t>
      </w:r>
      <w:r w:rsidR="00CA7A30" w:rsidRPr="00396AD2">
        <w:rPr>
          <w:sz w:val="22"/>
          <w:szCs w:val="22"/>
          <w:lang w:val="fi-FI"/>
        </w:rPr>
        <w:t xml:space="preserve"> </w:t>
      </w:r>
      <w:r w:rsidR="006325FD" w:rsidRPr="00396AD2">
        <w:rPr>
          <w:sz w:val="22"/>
          <w:szCs w:val="22"/>
          <w:lang w:val="fi-FI"/>
        </w:rPr>
        <w:t>(</w:t>
      </w:r>
      <w:r w:rsidR="008F77B3">
        <w:rPr>
          <w:sz w:val="22"/>
          <w:szCs w:val="22"/>
          <w:lang w:val="fi-FI"/>
        </w:rPr>
        <w:t>1533</w:t>
      </w:r>
      <w:r w:rsidR="00B47DAE">
        <w:rPr>
          <w:rStyle w:val="Alaviitteenviite"/>
          <w:sz w:val="22"/>
          <w:szCs w:val="22"/>
          <w:lang w:val="fi-FI"/>
        </w:rPr>
        <w:footnoteReference w:id="7"/>
      </w:r>
      <w:r w:rsidR="006325FD" w:rsidRPr="00396AD2">
        <w:rPr>
          <w:sz w:val="22"/>
          <w:szCs w:val="22"/>
          <w:lang w:val="fi-FI"/>
        </w:rPr>
        <w:t xml:space="preserve">) kappaletta, mikä vastaa laskennallisesti arviolta </w:t>
      </w:r>
      <w:r w:rsidR="008F77B3">
        <w:rPr>
          <w:sz w:val="22"/>
          <w:szCs w:val="22"/>
          <w:lang w:val="fi-FI"/>
        </w:rPr>
        <w:t xml:space="preserve">2 236 000 </w:t>
      </w:r>
      <w:r w:rsidR="006325FD" w:rsidRPr="00396AD2">
        <w:rPr>
          <w:sz w:val="22"/>
          <w:szCs w:val="22"/>
          <w:lang w:val="fi-FI"/>
        </w:rPr>
        <w:t>euron (</w:t>
      </w:r>
      <w:r w:rsidR="008F77B3">
        <w:rPr>
          <w:sz w:val="22"/>
          <w:szCs w:val="22"/>
          <w:lang w:val="fi-FI"/>
        </w:rPr>
        <w:t>3 132 000</w:t>
      </w:r>
      <w:r w:rsidR="006325FD" w:rsidRPr="00396AD2">
        <w:rPr>
          <w:sz w:val="22"/>
          <w:szCs w:val="22"/>
          <w:lang w:val="fi-FI"/>
        </w:rPr>
        <w:t>) korvaussummaa.</w:t>
      </w:r>
      <w:r w:rsidR="005053BE">
        <w:rPr>
          <w:sz w:val="22"/>
          <w:szCs w:val="22"/>
          <w:lang w:val="fi-FI"/>
        </w:rPr>
        <w:t xml:space="preserve"> </w:t>
      </w:r>
      <w:r w:rsidR="00C80F23">
        <w:rPr>
          <w:sz w:val="22"/>
          <w:szCs w:val="22"/>
          <w:lang w:val="fi-FI"/>
        </w:rPr>
        <w:t>K</w:t>
      </w:r>
      <w:r w:rsidR="006325FD" w:rsidRPr="00396AD2">
        <w:rPr>
          <w:sz w:val="22"/>
          <w:szCs w:val="22"/>
          <w:lang w:val="fi-FI"/>
        </w:rPr>
        <w:t xml:space="preserve">oko porovahinkokertymästä </w:t>
      </w:r>
      <w:r w:rsidRPr="00396AD2">
        <w:rPr>
          <w:sz w:val="22"/>
          <w:szCs w:val="22"/>
          <w:lang w:val="fi-FI"/>
        </w:rPr>
        <w:t>suden</w:t>
      </w:r>
      <w:r w:rsidR="006325FD" w:rsidRPr="00396AD2">
        <w:rPr>
          <w:sz w:val="22"/>
          <w:szCs w:val="22"/>
          <w:lang w:val="fi-FI"/>
        </w:rPr>
        <w:t xml:space="preserve"> aiheuttamat porovahingot </w:t>
      </w:r>
      <w:r w:rsidR="0071415D" w:rsidRPr="00396AD2">
        <w:rPr>
          <w:sz w:val="22"/>
          <w:szCs w:val="22"/>
          <w:lang w:val="fi-FI"/>
        </w:rPr>
        <w:t>o</w:t>
      </w:r>
      <w:r w:rsidR="0071415D">
        <w:rPr>
          <w:sz w:val="22"/>
          <w:szCs w:val="22"/>
          <w:lang w:val="fi-FI"/>
        </w:rPr>
        <w:t>livat</w:t>
      </w:r>
      <w:r w:rsidR="0071415D" w:rsidRPr="00396AD2">
        <w:rPr>
          <w:sz w:val="22"/>
          <w:szCs w:val="22"/>
          <w:lang w:val="fi-FI"/>
        </w:rPr>
        <w:t xml:space="preserve"> </w:t>
      </w:r>
      <w:r w:rsidR="008F77B3">
        <w:rPr>
          <w:sz w:val="22"/>
          <w:szCs w:val="22"/>
          <w:lang w:val="fi-FI"/>
        </w:rPr>
        <w:t>yli 22</w:t>
      </w:r>
      <w:r w:rsidR="006325FD" w:rsidRPr="00396AD2">
        <w:rPr>
          <w:sz w:val="22"/>
          <w:szCs w:val="22"/>
          <w:lang w:val="fi-FI"/>
        </w:rPr>
        <w:t>%.</w:t>
      </w:r>
      <w:r w:rsidRPr="00396AD2">
        <w:rPr>
          <w:sz w:val="22"/>
          <w:szCs w:val="22"/>
          <w:lang w:val="fi-FI"/>
        </w:rPr>
        <w:t xml:space="preserve"> Vuoden 202</w:t>
      </w:r>
      <w:r w:rsidR="008F77B3">
        <w:rPr>
          <w:sz w:val="22"/>
          <w:szCs w:val="22"/>
          <w:lang w:val="fi-FI"/>
        </w:rPr>
        <w:t>3</w:t>
      </w:r>
      <w:r w:rsidRPr="00396AD2">
        <w:rPr>
          <w:sz w:val="22"/>
          <w:szCs w:val="22"/>
          <w:lang w:val="fi-FI"/>
        </w:rPr>
        <w:t xml:space="preserve"> aikana (</w:t>
      </w:r>
      <w:r w:rsidR="008F77B3">
        <w:rPr>
          <w:sz w:val="22"/>
          <w:szCs w:val="22"/>
          <w:lang w:val="fi-FI"/>
        </w:rPr>
        <w:t>6.10.2023</w:t>
      </w:r>
      <w:r w:rsidRPr="00396AD2">
        <w:rPr>
          <w:sz w:val="22"/>
          <w:szCs w:val="22"/>
          <w:lang w:val="fi-FI"/>
        </w:rPr>
        <w:t xml:space="preserve"> mennessä) sudet ovat tappaneet jo </w:t>
      </w:r>
      <w:r w:rsidR="008F77B3">
        <w:rPr>
          <w:sz w:val="22"/>
          <w:szCs w:val="22"/>
          <w:lang w:val="fi-FI"/>
        </w:rPr>
        <w:t>623</w:t>
      </w:r>
      <w:r w:rsidR="00C80F23" w:rsidRPr="00396AD2">
        <w:rPr>
          <w:sz w:val="22"/>
          <w:szCs w:val="22"/>
          <w:lang w:val="fi-FI"/>
        </w:rPr>
        <w:t xml:space="preserve"> </w:t>
      </w:r>
      <w:r w:rsidRPr="00396AD2">
        <w:rPr>
          <w:sz w:val="22"/>
          <w:szCs w:val="22"/>
          <w:lang w:val="fi-FI"/>
        </w:rPr>
        <w:t xml:space="preserve">poroa laskennalliselta korvausarvoltaan </w:t>
      </w:r>
      <w:r w:rsidR="008F77B3">
        <w:rPr>
          <w:sz w:val="22"/>
          <w:szCs w:val="22"/>
          <w:lang w:val="fi-FI"/>
        </w:rPr>
        <w:t>1 080</w:t>
      </w:r>
      <w:r w:rsidR="00C80F23">
        <w:rPr>
          <w:sz w:val="22"/>
          <w:szCs w:val="22"/>
          <w:lang w:val="fi-FI"/>
        </w:rPr>
        <w:t xml:space="preserve"> 000 </w:t>
      </w:r>
      <w:r w:rsidRPr="00396AD2">
        <w:rPr>
          <w:sz w:val="22"/>
          <w:szCs w:val="22"/>
          <w:lang w:val="fi-FI"/>
        </w:rPr>
        <w:t xml:space="preserve">euroa eli todennäköisesti vuoden loppuun mennessä sudet tulevat tappamaan yli </w:t>
      </w:r>
      <w:r w:rsidR="00475EBF">
        <w:rPr>
          <w:sz w:val="22"/>
          <w:szCs w:val="22"/>
          <w:lang w:val="fi-FI"/>
        </w:rPr>
        <w:t>1200</w:t>
      </w:r>
      <w:r w:rsidR="00C80F23" w:rsidRPr="00396AD2">
        <w:rPr>
          <w:sz w:val="22"/>
          <w:szCs w:val="22"/>
          <w:lang w:val="fi-FI"/>
        </w:rPr>
        <w:t xml:space="preserve"> </w:t>
      </w:r>
      <w:r w:rsidRPr="00396AD2">
        <w:rPr>
          <w:sz w:val="22"/>
          <w:szCs w:val="22"/>
          <w:lang w:val="fi-FI"/>
        </w:rPr>
        <w:t xml:space="preserve">poroa eli </w:t>
      </w:r>
      <w:r w:rsidR="00862FF6" w:rsidRPr="00396AD2">
        <w:rPr>
          <w:sz w:val="22"/>
          <w:szCs w:val="22"/>
          <w:lang w:val="fi-FI"/>
        </w:rPr>
        <w:t xml:space="preserve">korvausmäärä nousee yli </w:t>
      </w:r>
      <w:r w:rsidR="008F77B3">
        <w:rPr>
          <w:sz w:val="22"/>
          <w:szCs w:val="22"/>
          <w:lang w:val="fi-FI"/>
        </w:rPr>
        <w:t>2 1</w:t>
      </w:r>
      <w:r w:rsidR="00C80F23">
        <w:rPr>
          <w:sz w:val="22"/>
          <w:szCs w:val="22"/>
          <w:lang w:val="fi-FI"/>
        </w:rPr>
        <w:t>00 000</w:t>
      </w:r>
      <w:r w:rsidR="00862FF6" w:rsidRPr="00396AD2">
        <w:rPr>
          <w:sz w:val="22"/>
          <w:szCs w:val="22"/>
          <w:lang w:val="fi-FI"/>
        </w:rPr>
        <w:t xml:space="preserve"> euroon.</w:t>
      </w:r>
      <w:r w:rsidR="0071415D">
        <w:rPr>
          <w:sz w:val="22"/>
          <w:szCs w:val="22"/>
          <w:lang w:val="fi-FI"/>
        </w:rPr>
        <w:t xml:space="preserve"> </w:t>
      </w:r>
    </w:p>
    <w:p w:rsidR="00B47DAE" w:rsidRPr="00396AD2" w:rsidRDefault="00B47DAE" w:rsidP="00B319EE">
      <w:pPr>
        <w:jc w:val="both"/>
        <w:rPr>
          <w:sz w:val="22"/>
          <w:szCs w:val="22"/>
          <w:lang w:val="fi-FI"/>
        </w:rPr>
      </w:pPr>
    </w:p>
    <w:p w:rsidR="006325FD" w:rsidRPr="00B319EE" w:rsidRDefault="006325FD" w:rsidP="006325FD">
      <w:pPr>
        <w:pStyle w:val="MNormaali"/>
        <w:jc w:val="both"/>
        <w:rPr>
          <w:sz w:val="22"/>
          <w:szCs w:val="22"/>
        </w:rPr>
      </w:pPr>
    </w:p>
    <w:p w:rsidR="00682F32" w:rsidRDefault="00682F32" w:rsidP="006325FD">
      <w:pPr>
        <w:pStyle w:val="MNormaali"/>
        <w:jc w:val="both"/>
        <w:rPr>
          <w:sz w:val="22"/>
          <w:szCs w:val="22"/>
        </w:rPr>
      </w:pPr>
    </w:p>
    <w:p w:rsidR="00682F32" w:rsidRDefault="00682F32" w:rsidP="006325FD">
      <w:pPr>
        <w:pStyle w:val="MNormaali"/>
        <w:jc w:val="both"/>
        <w:rPr>
          <w:sz w:val="22"/>
          <w:szCs w:val="22"/>
        </w:rPr>
      </w:pPr>
    </w:p>
    <w:p w:rsidR="00682F32" w:rsidRDefault="00607837" w:rsidP="006325FD">
      <w:pPr>
        <w:pStyle w:val="MNormaali"/>
        <w:jc w:val="both"/>
        <w:rPr>
          <w:sz w:val="22"/>
          <w:szCs w:val="22"/>
        </w:rPr>
      </w:pPr>
      <w:r>
        <w:rPr>
          <w:noProof/>
        </w:rPr>
        <w:drawing>
          <wp:inline distT="0" distB="0" distL="0" distR="0" wp14:anchorId="7D38DBA9" wp14:editId="18CC3FB7">
            <wp:extent cx="6120130" cy="4471670"/>
            <wp:effectExtent l="0" t="0" r="0" b="508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4471670"/>
                    </a:xfrm>
                    <a:prstGeom prst="rect">
                      <a:avLst/>
                    </a:prstGeom>
                  </pic:spPr>
                </pic:pic>
              </a:graphicData>
            </a:graphic>
          </wp:inline>
        </w:drawing>
      </w:r>
    </w:p>
    <w:p w:rsidR="00682F32" w:rsidRDefault="00682F32" w:rsidP="006325FD">
      <w:pPr>
        <w:pStyle w:val="MNormaali"/>
        <w:jc w:val="both"/>
        <w:rPr>
          <w:sz w:val="22"/>
          <w:szCs w:val="22"/>
        </w:rPr>
      </w:pPr>
      <w:r>
        <w:rPr>
          <w:sz w:val="22"/>
          <w:szCs w:val="22"/>
        </w:rPr>
        <w:t>Kuva</w:t>
      </w:r>
      <w:r w:rsidR="00C80F23">
        <w:rPr>
          <w:sz w:val="22"/>
          <w:szCs w:val="22"/>
        </w:rPr>
        <w:t xml:space="preserve"> </w:t>
      </w:r>
      <w:r w:rsidR="00353C08">
        <w:rPr>
          <w:sz w:val="22"/>
          <w:szCs w:val="22"/>
        </w:rPr>
        <w:t>3</w:t>
      </w:r>
      <w:r>
        <w:rPr>
          <w:sz w:val="22"/>
          <w:szCs w:val="22"/>
        </w:rPr>
        <w:t>. Kaikista porovahingoista suden aiheutt</w:t>
      </w:r>
      <w:r w:rsidR="00607837">
        <w:rPr>
          <w:sz w:val="22"/>
          <w:szCs w:val="22"/>
        </w:rPr>
        <w:t>amien vahinkotapahtumien määrä oli vuonna 2022 yli 22</w:t>
      </w:r>
      <w:r>
        <w:rPr>
          <w:sz w:val="22"/>
          <w:szCs w:val="22"/>
        </w:rPr>
        <w:t>%. Ede</w:t>
      </w:r>
      <w:r w:rsidR="00607837">
        <w:rPr>
          <w:sz w:val="22"/>
          <w:szCs w:val="22"/>
        </w:rPr>
        <w:t>llisenä vuonna määrä oli 31%</w:t>
      </w:r>
      <w:r w:rsidR="00C80F23">
        <w:rPr>
          <w:sz w:val="22"/>
          <w:szCs w:val="22"/>
        </w:rPr>
        <w:t xml:space="preserve">. Lähde: Riistavahingot –palvelu </w:t>
      </w:r>
      <w:hyperlink r:id="rId22" w:history="1">
        <w:r w:rsidR="00C80F23" w:rsidRPr="00C80F23">
          <w:rPr>
            <w:rStyle w:val="Hyperlinkki"/>
            <w:sz w:val="22"/>
            <w:szCs w:val="22"/>
          </w:rPr>
          <w:t>riistavahingot.mmm.fi</w:t>
        </w:r>
      </w:hyperlink>
      <w:r w:rsidR="00C80F23">
        <w:rPr>
          <w:sz w:val="22"/>
          <w:szCs w:val="22"/>
        </w:rPr>
        <w:t>.</w:t>
      </w:r>
    </w:p>
    <w:p w:rsidR="00682F32" w:rsidRDefault="00682F32" w:rsidP="006325FD">
      <w:pPr>
        <w:pStyle w:val="MNormaali"/>
        <w:jc w:val="both"/>
        <w:rPr>
          <w:sz w:val="22"/>
          <w:szCs w:val="22"/>
        </w:rPr>
      </w:pPr>
    </w:p>
    <w:p w:rsidR="00682F32" w:rsidRDefault="00682F32" w:rsidP="006325FD">
      <w:pPr>
        <w:pStyle w:val="MNormaali"/>
        <w:jc w:val="both"/>
        <w:rPr>
          <w:sz w:val="22"/>
          <w:szCs w:val="22"/>
        </w:rPr>
      </w:pPr>
    </w:p>
    <w:p w:rsidR="006325FD" w:rsidRDefault="006325FD" w:rsidP="006325FD">
      <w:pPr>
        <w:pStyle w:val="MNormaali"/>
        <w:jc w:val="both"/>
        <w:rPr>
          <w:sz w:val="22"/>
          <w:szCs w:val="22"/>
        </w:rPr>
      </w:pPr>
      <w:r w:rsidRPr="00B319EE">
        <w:rPr>
          <w:sz w:val="22"/>
          <w:szCs w:val="22"/>
        </w:rPr>
        <w:t xml:space="preserve">Vuonna </w:t>
      </w:r>
      <w:r w:rsidR="00532866" w:rsidRPr="00B319EE">
        <w:rPr>
          <w:sz w:val="22"/>
          <w:szCs w:val="22"/>
        </w:rPr>
        <w:t>20</w:t>
      </w:r>
      <w:r w:rsidR="00B765ED">
        <w:rPr>
          <w:sz w:val="22"/>
          <w:szCs w:val="22"/>
        </w:rPr>
        <w:t>22</w:t>
      </w:r>
      <w:r w:rsidR="00532866" w:rsidRPr="00B319EE">
        <w:rPr>
          <w:sz w:val="22"/>
          <w:szCs w:val="22"/>
        </w:rPr>
        <w:t xml:space="preserve"> </w:t>
      </w:r>
      <w:r w:rsidR="002B279D" w:rsidRPr="00B319EE">
        <w:rPr>
          <w:sz w:val="22"/>
          <w:szCs w:val="22"/>
        </w:rPr>
        <w:t>sudet</w:t>
      </w:r>
      <w:r w:rsidRPr="00B319EE">
        <w:rPr>
          <w:sz w:val="22"/>
          <w:szCs w:val="22"/>
        </w:rPr>
        <w:t xml:space="preserve"> aiheuttivat </w:t>
      </w:r>
      <w:r w:rsidR="00B765ED">
        <w:rPr>
          <w:sz w:val="22"/>
          <w:szCs w:val="22"/>
        </w:rPr>
        <w:t>190</w:t>
      </w:r>
      <w:r w:rsidR="00532866" w:rsidRPr="00B319EE">
        <w:rPr>
          <w:sz w:val="22"/>
          <w:szCs w:val="22"/>
        </w:rPr>
        <w:t xml:space="preserve"> </w:t>
      </w:r>
      <w:r w:rsidRPr="00B319EE">
        <w:rPr>
          <w:sz w:val="22"/>
          <w:szCs w:val="22"/>
        </w:rPr>
        <w:t xml:space="preserve">kpl riistavahinkolain (105/2009) nojalla korvattavia kotieläinvahinkotapauksia yhteensä noin </w:t>
      </w:r>
      <w:r w:rsidR="00B765ED">
        <w:rPr>
          <w:sz w:val="22"/>
          <w:szCs w:val="22"/>
        </w:rPr>
        <w:t>360 000</w:t>
      </w:r>
      <w:r w:rsidRPr="00B319EE">
        <w:rPr>
          <w:sz w:val="22"/>
          <w:szCs w:val="22"/>
        </w:rPr>
        <w:t xml:space="preserve"> euron arvosta, josta </w:t>
      </w:r>
      <w:r w:rsidR="002B279D" w:rsidRPr="00B319EE">
        <w:rPr>
          <w:sz w:val="22"/>
          <w:szCs w:val="22"/>
        </w:rPr>
        <w:t>koira</w:t>
      </w:r>
      <w:r w:rsidRPr="00B319EE">
        <w:rPr>
          <w:sz w:val="22"/>
          <w:szCs w:val="22"/>
        </w:rPr>
        <w:t xml:space="preserve">vahinkotapauksia oli </w:t>
      </w:r>
      <w:r w:rsidR="00B765ED">
        <w:rPr>
          <w:sz w:val="22"/>
          <w:szCs w:val="22"/>
        </w:rPr>
        <w:t>51</w:t>
      </w:r>
      <w:r w:rsidR="00532866">
        <w:rPr>
          <w:sz w:val="22"/>
          <w:szCs w:val="22"/>
        </w:rPr>
        <w:t xml:space="preserve"> kpl</w:t>
      </w:r>
      <w:r w:rsidRPr="00B319EE">
        <w:rPr>
          <w:sz w:val="22"/>
          <w:szCs w:val="22"/>
        </w:rPr>
        <w:t xml:space="preserve">, arvoltaan yhteensä noin </w:t>
      </w:r>
      <w:r w:rsidR="00B765ED">
        <w:rPr>
          <w:sz w:val="22"/>
          <w:szCs w:val="22"/>
        </w:rPr>
        <w:t>175 000</w:t>
      </w:r>
      <w:r w:rsidRPr="00B319EE">
        <w:rPr>
          <w:sz w:val="22"/>
          <w:szCs w:val="22"/>
        </w:rPr>
        <w:t xml:space="preserve"> euroa</w:t>
      </w:r>
      <w:r w:rsidR="00532866">
        <w:rPr>
          <w:sz w:val="22"/>
          <w:szCs w:val="22"/>
        </w:rPr>
        <w:t>,</w:t>
      </w:r>
      <w:r w:rsidR="001B66F3">
        <w:rPr>
          <w:sz w:val="22"/>
          <w:szCs w:val="22"/>
        </w:rPr>
        <w:t xml:space="preserve"> </w:t>
      </w:r>
      <w:r w:rsidRPr="00B319EE">
        <w:rPr>
          <w:sz w:val="22"/>
          <w:szCs w:val="22"/>
        </w:rPr>
        <w:t xml:space="preserve">lammasvahinkotapauksia </w:t>
      </w:r>
      <w:r w:rsidR="00B765ED">
        <w:rPr>
          <w:sz w:val="22"/>
          <w:szCs w:val="22"/>
        </w:rPr>
        <w:t>82</w:t>
      </w:r>
      <w:r w:rsidR="00532866" w:rsidRPr="00B319EE">
        <w:rPr>
          <w:sz w:val="22"/>
          <w:szCs w:val="22"/>
        </w:rPr>
        <w:t xml:space="preserve"> </w:t>
      </w:r>
      <w:r w:rsidRPr="00B319EE">
        <w:rPr>
          <w:sz w:val="22"/>
          <w:szCs w:val="22"/>
        </w:rPr>
        <w:t xml:space="preserve">kpl, arvoltaan yhteensä noin </w:t>
      </w:r>
      <w:r w:rsidR="00B765ED">
        <w:rPr>
          <w:sz w:val="22"/>
          <w:szCs w:val="22"/>
        </w:rPr>
        <w:t>151 0</w:t>
      </w:r>
      <w:r w:rsidR="00532866">
        <w:rPr>
          <w:sz w:val="22"/>
          <w:szCs w:val="22"/>
        </w:rPr>
        <w:t>00</w:t>
      </w:r>
      <w:r w:rsidRPr="00B319EE">
        <w:rPr>
          <w:sz w:val="22"/>
          <w:szCs w:val="22"/>
        </w:rPr>
        <w:t xml:space="preserve"> euroa</w:t>
      </w:r>
      <w:r w:rsidR="00B765ED">
        <w:rPr>
          <w:sz w:val="22"/>
          <w:szCs w:val="22"/>
        </w:rPr>
        <w:t>, nautavahinkotapauksia 9 kpl, arvoltaan 1000 euroa ja 4 kpl hevosvahinkotapauksia noin 4000 euroa</w:t>
      </w:r>
      <w:r w:rsidR="00B32E6A" w:rsidRPr="00B319EE">
        <w:rPr>
          <w:sz w:val="22"/>
          <w:szCs w:val="22"/>
        </w:rPr>
        <w:t>.</w:t>
      </w:r>
      <w:r w:rsidR="00C50FAE" w:rsidRPr="00B319EE">
        <w:rPr>
          <w:sz w:val="22"/>
          <w:szCs w:val="22"/>
        </w:rPr>
        <w:t xml:space="preserve"> Vuoden </w:t>
      </w:r>
      <w:r w:rsidR="00532866" w:rsidRPr="00B319EE">
        <w:rPr>
          <w:sz w:val="22"/>
          <w:szCs w:val="22"/>
        </w:rPr>
        <w:t>202</w:t>
      </w:r>
      <w:r w:rsidR="00B765ED">
        <w:rPr>
          <w:sz w:val="22"/>
          <w:szCs w:val="22"/>
        </w:rPr>
        <w:t>3</w:t>
      </w:r>
      <w:r w:rsidR="00532866" w:rsidRPr="00B319EE">
        <w:rPr>
          <w:sz w:val="22"/>
          <w:szCs w:val="22"/>
        </w:rPr>
        <w:t xml:space="preserve"> </w:t>
      </w:r>
      <w:r w:rsidR="00C50FAE" w:rsidRPr="00B319EE">
        <w:rPr>
          <w:sz w:val="22"/>
          <w:szCs w:val="22"/>
        </w:rPr>
        <w:t>aikana (</w:t>
      </w:r>
      <w:r w:rsidR="00B765ED">
        <w:rPr>
          <w:sz w:val="22"/>
          <w:szCs w:val="22"/>
        </w:rPr>
        <w:t>6.10.2023</w:t>
      </w:r>
      <w:r w:rsidR="00C50FAE" w:rsidRPr="00B319EE">
        <w:rPr>
          <w:sz w:val="22"/>
          <w:szCs w:val="22"/>
        </w:rPr>
        <w:t xml:space="preserve"> menn</w:t>
      </w:r>
      <w:r w:rsidR="00EA00ED">
        <w:rPr>
          <w:sz w:val="22"/>
          <w:szCs w:val="22"/>
        </w:rPr>
        <w:t xml:space="preserve">essä) sudet ovat aiheuttaneet </w:t>
      </w:r>
      <w:r w:rsidR="00B765ED">
        <w:rPr>
          <w:sz w:val="22"/>
          <w:szCs w:val="22"/>
        </w:rPr>
        <w:t>29</w:t>
      </w:r>
      <w:r w:rsidR="00532866" w:rsidRPr="00B319EE">
        <w:rPr>
          <w:sz w:val="22"/>
          <w:szCs w:val="22"/>
        </w:rPr>
        <w:t xml:space="preserve"> </w:t>
      </w:r>
      <w:r w:rsidR="00C50FAE" w:rsidRPr="00B319EE">
        <w:rPr>
          <w:sz w:val="22"/>
          <w:szCs w:val="22"/>
        </w:rPr>
        <w:t xml:space="preserve">koiravahinkoa, arvoltaan </w:t>
      </w:r>
      <w:r w:rsidR="009610B5" w:rsidRPr="00B319EE">
        <w:rPr>
          <w:sz w:val="22"/>
          <w:szCs w:val="22"/>
        </w:rPr>
        <w:t xml:space="preserve">noin </w:t>
      </w:r>
      <w:r w:rsidR="00B765ED">
        <w:rPr>
          <w:sz w:val="22"/>
          <w:szCs w:val="22"/>
        </w:rPr>
        <w:t>90</w:t>
      </w:r>
      <w:r w:rsidR="00532866">
        <w:rPr>
          <w:sz w:val="22"/>
          <w:szCs w:val="22"/>
        </w:rPr>
        <w:t xml:space="preserve"> 000</w:t>
      </w:r>
      <w:r w:rsidR="00EA00ED">
        <w:rPr>
          <w:sz w:val="22"/>
          <w:szCs w:val="22"/>
        </w:rPr>
        <w:t xml:space="preserve"> euroa, </w:t>
      </w:r>
      <w:r w:rsidR="00B765ED">
        <w:rPr>
          <w:sz w:val="22"/>
          <w:szCs w:val="22"/>
        </w:rPr>
        <w:t>62</w:t>
      </w:r>
      <w:r w:rsidR="00532866" w:rsidRPr="00B319EE">
        <w:rPr>
          <w:sz w:val="22"/>
          <w:szCs w:val="22"/>
        </w:rPr>
        <w:t xml:space="preserve"> </w:t>
      </w:r>
      <w:r w:rsidR="00C50FAE" w:rsidRPr="00B319EE">
        <w:rPr>
          <w:sz w:val="22"/>
          <w:szCs w:val="22"/>
        </w:rPr>
        <w:t xml:space="preserve">lammasvahinkoa, </w:t>
      </w:r>
      <w:r w:rsidR="009610B5" w:rsidRPr="00B319EE">
        <w:rPr>
          <w:sz w:val="22"/>
          <w:szCs w:val="22"/>
        </w:rPr>
        <w:t xml:space="preserve">noin </w:t>
      </w:r>
      <w:r w:rsidR="00B765ED">
        <w:rPr>
          <w:sz w:val="22"/>
          <w:szCs w:val="22"/>
        </w:rPr>
        <w:t>89</w:t>
      </w:r>
      <w:r w:rsidR="00532866">
        <w:rPr>
          <w:sz w:val="22"/>
          <w:szCs w:val="22"/>
        </w:rPr>
        <w:t xml:space="preserve"> 000</w:t>
      </w:r>
      <w:r w:rsidR="00C50FAE" w:rsidRPr="00B319EE">
        <w:rPr>
          <w:sz w:val="22"/>
          <w:szCs w:val="22"/>
        </w:rPr>
        <w:t xml:space="preserve"> euroa ja </w:t>
      </w:r>
      <w:r w:rsidR="00B765ED">
        <w:rPr>
          <w:sz w:val="22"/>
          <w:szCs w:val="22"/>
        </w:rPr>
        <w:t>7 nautavahinkoa 150</w:t>
      </w:r>
      <w:r w:rsidR="00532866">
        <w:rPr>
          <w:sz w:val="22"/>
          <w:szCs w:val="22"/>
        </w:rPr>
        <w:t>0</w:t>
      </w:r>
      <w:r w:rsidR="009610B5" w:rsidRPr="00B319EE">
        <w:rPr>
          <w:sz w:val="22"/>
          <w:szCs w:val="22"/>
        </w:rPr>
        <w:t xml:space="preserve"> euroa</w:t>
      </w:r>
      <w:r w:rsidR="00532866">
        <w:rPr>
          <w:sz w:val="22"/>
          <w:szCs w:val="22"/>
        </w:rPr>
        <w:t>.</w:t>
      </w:r>
      <w:r w:rsidR="009610B5" w:rsidRPr="00B319EE">
        <w:rPr>
          <w:sz w:val="22"/>
          <w:szCs w:val="22"/>
        </w:rPr>
        <w:t>.</w:t>
      </w:r>
    </w:p>
    <w:p w:rsidR="006325FD" w:rsidRPr="00B319EE" w:rsidRDefault="006325FD" w:rsidP="008D10A1">
      <w:pPr>
        <w:pStyle w:val="MNormaali"/>
        <w:rPr>
          <w:sz w:val="22"/>
          <w:szCs w:val="22"/>
        </w:rPr>
      </w:pPr>
    </w:p>
    <w:p w:rsidR="0078017E" w:rsidRPr="00B319EE" w:rsidRDefault="0078017E" w:rsidP="0078017E">
      <w:pPr>
        <w:pStyle w:val="MNormaali"/>
        <w:jc w:val="both"/>
        <w:rPr>
          <w:sz w:val="22"/>
          <w:szCs w:val="22"/>
        </w:rPr>
      </w:pPr>
      <w:r w:rsidRPr="00B319EE">
        <w:rPr>
          <w:sz w:val="22"/>
          <w:szCs w:val="22"/>
        </w:rPr>
        <w:lastRenderedPageBreak/>
        <w:t>Kaikki koiriin kohdistuneet susien aiheuttamat vahingot eivät tule järjestelmän piiriin vaan osa saattaa korvautua vapaaehtoisten koiravakuutusten kautta. Tosin korvausmäärä vapaaehtoisissa vakuutuksissa on harvoin samaa tasoa kuin korvaus riistavahinkolain (105/2009) nojalla, joten usein ensisijaisesta vakuutuskorvauksesta korvaamatta jäänyt osa korvataan riistavahinkolain järjestelmä</w:t>
      </w:r>
      <w:r w:rsidR="0071415D">
        <w:rPr>
          <w:sz w:val="22"/>
          <w:szCs w:val="22"/>
        </w:rPr>
        <w:t>n</w:t>
      </w:r>
      <w:r w:rsidRPr="00B319EE">
        <w:rPr>
          <w:sz w:val="22"/>
          <w:szCs w:val="22"/>
        </w:rPr>
        <w:t xml:space="preserve"> kautta. Osaa uusimmista koiravahingoista ei ole välttämättä vielä viety järjestelmään, joten tiedotusvälineissä esiintyneet vahingot eivät välttämättä näy 20</w:t>
      </w:r>
      <w:r w:rsidR="00B765ED">
        <w:rPr>
          <w:sz w:val="22"/>
          <w:szCs w:val="22"/>
        </w:rPr>
        <w:t>23</w:t>
      </w:r>
      <w:r w:rsidRPr="00B319EE">
        <w:rPr>
          <w:sz w:val="22"/>
          <w:szCs w:val="22"/>
        </w:rPr>
        <w:t xml:space="preserve"> tiedoissa. Vaikka vahinkotapausten määrä ei ole suuri suhteessa kaikkiin suurpetojen aiheuttamiin vahinkoihin, on huomattava, että yksittäiselle koiranomistajalle, tilalle tai alueen asukkaille susivahingon seuraukset voivat olla huomattavasti suurempia kuin vain korvattava vahinko. Susien saaliiksi on joutunut todella arvokkaita koiria, joiden koulutukseen on panostettu vuosia. Menetys voi siten liittyä tunnearvoon, lisääntyneeseen työtaakkaan, menetettyyn jalostusarvoon (ei korvata) tai saamatta jääneisiin tulotukiin, aitaamisesta johtuviin kuluihin, koulukuljetuksiin tai tuotantotoiminnan rakenteen muutoksiin. Sudet saattavat aiheuttaa kotieläintiloille paljon </w:t>
      </w:r>
      <w:r w:rsidR="00B765ED">
        <w:rPr>
          <w:sz w:val="22"/>
          <w:szCs w:val="22"/>
        </w:rPr>
        <w:t xml:space="preserve">välillisiä vahinkoja kuten </w:t>
      </w:r>
      <w:r w:rsidR="00EF075A" w:rsidRPr="00B319EE">
        <w:rPr>
          <w:sz w:val="22"/>
          <w:szCs w:val="22"/>
        </w:rPr>
        <w:t xml:space="preserve">jatkuvaa </w:t>
      </w:r>
      <w:r w:rsidRPr="00B319EE">
        <w:rPr>
          <w:sz w:val="22"/>
          <w:szCs w:val="22"/>
        </w:rPr>
        <w:t xml:space="preserve">ylimääräistä työtä (mm. aitojen kunnossapitoa), jota ei </w:t>
      </w:r>
      <w:r w:rsidR="00074405">
        <w:rPr>
          <w:sz w:val="22"/>
          <w:szCs w:val="22"/>
        </w:rPr>
        <w:t xml:space="preserve">ole mahdollista </w:t>
      </w:r>
      <w:r w:rsidRPr="00B319EE">
        <w:rPr>
          <w:sz w:val="22"/>
          <w:szCs w:val="22"/>
        </w:rPr>
        <w:t>korvata riistavahinkolain nojalla</w:t>
      </w:r>
      <w:r w:rsidR="00074405">
        <w:rPr>
          <w:sz w:val="22"/>
          <w:szCs w:val="22"/>
        </w:rPr>
        <w:t xml:space="preserve"> maatalouden suuntaviivojen kansallisille tuille asettamien ehtojen mukaan</w:t>
      </w:r>
      <w:r w:rsidRPr="00B319EE">
        <w:rPr>
          <w:sz w:val="22"/>
          <w:szCs w:val="22"/>
        </w:rPr>
        <w:t xml:space="preserve">. </w:t>
      </w:r>
    </w:p>
    <w:p w:rsidR="0078017E" w:rsidRPr="00B319EE" w:rsidRDefault="0078017E" w:rsidP="0078017E">
      <w:pPr>
        <w:pStyle w:val="MNormaali"/>
        <w:jc w:val="both"/>
        <w:rPr>
          <w:sz w:val="22"/>
          <w:szCs w:val="22"/>
        </w:rPr>
      </w:pPr>
    </w:p>
    <w:p w:rsidR="0078017E" w:rsidRPr="00B319EE" w:rsidRDefault="0078017E" w:rsidP="006325FD">
      <w:pPr>
        <w:pStyle w:val="MNormaali"/>
        <w:jc w:val="both"/>
        <w:rPr>
          <w:sz w:val="22"/>
          <w:szCs w:val="22"/>
        </w:rPr>
      </w:pPr>
      <w:r w:rsidRPr="00B319EE">
        <w:rPr>
          <w:sz w:val="22"/>
          <w:szCs w:val="22"/>
        </w:rPr>
        <w:t>Taloudellisten vaikutusten lisäksi susien olemassa olosta seuraa lukuisia sosiaalisia vaikutuksia, joista vain harvaa voidaan kuvailla positiiviseksi. Sudet voivat liikkua hyvin lähellä asutusta, mikä saattaa aiheuttaa pelkoa alueen ihmisissä. Joillakin alueilla susien vaikutus voi johtaa myös laiduntamalla hoidettavien perinnebiotooppien ja muiden luonnon monimuotoisuutta edistävien maatalousalueiden hoidon vaikeutumiseen. Tiedossa on tapauksia, joissa erityistukisopimus on päätetty kesken sopimuskauden ylivoimaiseen esteeseen vedoten, kun petoeläimet ovat toistuvasti hyökänneet ja tappaneet kotieläimiä perinne-biotooppialueilla. Näiden seikkojen rahallinen mittaaminen ei ole helppoa tai edes mahdollista.</w:t>
      </w:r>
    </w:p>
    <w:p w:rsidR="0078017E" w:rsidRPr="00B319EE" w:rsidRDefault="0078017E" w:rsidP="006325FD">
      <w:pPr>
        <w:pStyle w:val="MNormaali"/>
        <w:jc w:val="both"/>
        <w:rPr>
          <w:sz w:val="22"/>
          <w:szCs w:val="22"/>
        </w:rPr>
      </w:pPr>
    </w:p>
    <w:p w:rsidR="002D216B" w:rsidRDefault="006325FD" w:rsidP="006325FD">
      <w:pPr>
        <w:pStyle w:val="MNormaali"/>
        <w:jc w:val="both"/>
        <w:rPr>
          <w:sz w:val="22"/>
          <w:szCs w:val="22"/>
        </w:rPr>
      </w:pPr>
      <w:r w:rsidRPr="00B319EE">
        <w:rPr>
          <w:sz w:val="22"/>
          <w:szCs w:val="22"/>
        </w:rPr>
        <w:t xml:space="preserve">Keskeiseksi keinoksi suurpetojen aiheuttamien kotieläinvahinkojen vähentämiseksi nousee ennaltaehkäisy. Lammas- ja muita kotieläintiloja voidaan suojata suurpetosähköaidoilla, joilla saadaan monivuotinen suoja toistuville tai </w:t>
      </w:r>
      <w:r w:rsidR="00BE6209">
        <w:rPr>
          <w:sz w:val="22"/>
          <w:szCs w:val="22"/>
        </w:rPr>
        <w:t>mahdollisille vahinkokohteille.</w:t>
      </w:r>
      <w:r w:rsidRPr="00B319EE">
        <w:rPr>
          <w:sz w:val="22"/>
          <w:szCs w:val="22"/>
        </w:rPr>
        <w:t xml:space="preserve"> </w:t>
      </w:r>
    </w:p>
    <w:p w:rsidR="002D216B" w:rsidRDefault="002D216B" w:rsidP="006325FD">
      <w:pPr>
        <w:pStyle w:val="MNormaali"/>
        <w:jc w:val="both"/>
        <w:rPr>
          <w:sz w:val="22"/>
          <w:szCs w:val="22"/>
        </w:rPr>
      </w:pPr>
    </w:p>
    <w:p w:rsidR="006325FD" w:rsidRPr="00B319EE" w:rsidRDefault="006325FD" w:rsidP="006325FD">
      <w:pPr>
        <w:pStyle w:val="MNormaali"/>
        <w:jc w:val="both"/>
        <w:rPr>
          <w:sz w:val="22"/>
          <w:szCs w:val="22"/>
        </w:rPr>
      </w:pPr>
      <w:r w:rsidRPr="00B319EE">
        <w:rPr>
          <w:sz w:val="22"/>
          <w:szCs w:val="22"/>
        </w:rPr>
        <w:t>On kuitenkin huomattava, että vaikka edellytykset vahinkoperusteisen poikkeusluvan myöntämiselle täyttyisivät, kotieläintilan omistajalla luvanhakijana on lisäksi oltava metsästysoikeus alueella, jossa susi olisi tarkoitus tappaa. Usein metsästysoikeus on kuitenkin muilla kuin kotieläintilan pitäjällä. Vahinkoyksilöiden poistaminen saattaakin edellyttää vahingonkärsijöiltä yhteistoimintaa alueen luvanhakijana toimivan metsästysseuran tai metsästysseurojen puolesta yhteislupaa hakevan henkilön kanssa.</w:t>
      </w:r>
    </w:p>
    <w:p w:rsidR="006325FD" w:rsidRPr="00B319EE" w:rsidRDefault="006325FD" w:rsidP="006325FD">
      <w:pPr>
        <w:pStyle w:val="MNormaali"/>
        <w:jc w:val="both"/>
        <w:rPr>
          <w:sz w:val="22"/>
          <w:szCs w:val="22"/>
        </w:rPr>
      </w:pPr>
    </w:p>
    <w:p w:rsidR="001B66F3" w:rsidRDefault="004030F1" w:rsidP="001B66F3">
      <w:pPr>
        <w:jc w:val="both"/>
        <w:rPr>
          <w:rFonts w:asciiTheme="minorHAnsi" w:hAnsiTheme="minorHAnsi" w:cstheme="minorHAnsi"/>
          <w:sz w:val="22"/>
          <w:szCs w:val="22"/>
          <w:lang w:val="fi-FI"/>
        </w:rPr>
      </w:pPr>
      <w:r w:rsidRPr="00B319EE">
        <w:rPr>
          <w:sz w:val="22"/>
          <w:szCs w:val="22"/>
          <w:lang w:val="fi-FI"/>
        </w:rPr>
        <w:t xml:space="preserve">Suden pääravinto Suomessa on hirvi. Tämä koskee myös metsäpeuran esiintymisaluetta Kainuussa. </w:t>
      </w:r>
      <w:r w:rsidR="00A44D01" w:rsidRPr="00B319EE">
        <w:rPr>
          <w:sz w:val="22"/>
          <w:szCs w:val="22"/>
          <w:lang w:val="fi-FI"/>
        </w:rPr>
        <w:t xml:space="preserve">Luonnonvarakeskuksen kannanseurannan ja sitä tukevan tutkimustyön perusteella suurpedot ovat </w:t>
      </w:r>
      <w:r w:rsidRPr="00B319EE">
        <w:rPr>
          <w:sz w:val="22"/>
          <w:szCs w:val="22"/>
          <w:lang w:val="fi-FI"/>
        </w:rPr>
        <w:t xml:space="preserve">kuitenkin </w:t>
      </w:r>
      <w:r w:rsidR="00A44D01" w:rsidRPr="00B319EE">
        <w:rPr>
          <w:sz w:val="22"/>
          <w:szCs w:val="22"/>
          <w:lang w:val="fi-FI"/>
        </w:rPr>
        <w:t>potentiaalisin metsäpeuralle heikon vasatuoton ja kuolevuutta aiheuttava ensisijainen tekijä. Luonnonvarakeskuksen metsäpeurojen vasaseurannat osoittavat, että panta-aineistosta vain kolmasosa syntyneistä oli elo-syyskuussa enää hengissä. Lisäksi suurpedot aiheuttavat hävikkiä aikuisille metsäpeuroille, joiden kuolinsyistä noin 60 % on määritetty suurpetojen osalle</w:t>
      </w:r>
      <w:r w:rsidR="008F15C7">
        <w:rPr>
          <w:sz w:val="22"/>
          <w:szCs w:val="22"/>
          <w:lang w:val="fi-FI"/>
        </w:rPr>
        <w:t>.</w:t>
      </w:r>
      <w:r w:rsidR="001B66F3" w:rsidRPr="00124E89">
        <w:rPr>
          <w:rFonts w:asciiTheme="minorHAnsi" w:hAnsiTheme="minorHAnsi" w:cstheme="minorHAnsi"/>
          <w:sz w:val="22"/>
          <w:szCs w:val="22"/>
          <w:lang w:val="fi-FI"/>
        </w:rPr>
        <w:t xml:space="preserve"> </w:t>
      </w:r>
    </w:p>
    <w:p w:rsidR="001B66F3" w:rsidRDefault="001B66F3" w:rsidP="001B66F3">
      <w:pPr>
        <w:jc w:val="both"/>
        <w:rPr>
          <w:rFonts w:asciiTheme="minorHAnsi" w:hAnsiTheme="minorHAnsi" w:cstheme="minorHAnsi"/>
          <w:sz w:val="22"/>
          <w:szCs w:val="22"/>
          <w:lang w:val="fi-FI"/>
        </w:rPr>
      </w:pPr>
    </w:p>
    <w:p w:rsidR="001B66F3" w:rsidRPr="001B66F3" w:rsidRDefault="001B66F3" w:rsidP="001B66F3">
      <w:pPr>
        <w:jc w:val="both"/>
        <w:rPr>
          <w:sz w:val="22"/>
          <w:szCs w:val="22"/>
          <w:lang w:val="fi-FI"/>
        </w:rPr>
      </w:pPr>
      <w:r w:rsidRPr="001B66F3">
        <w:rPr>
          <w:sz w:val="22"/>
          <w:szCs w:val="22"/>
          <w:lang w:val="fi-FI"/>
        </w:rPr>
        <w:t>Suurpetojen tappamista vuosina 2010-2019 GPS-</w:t>
      </w:r>
      <w:proofErr w:type="spellStart"/>
      <w:r w:rsidRPr="001B66F3">
        <w:rPr>
          <w:sz w:val="22"/>
          <w:szCs w:val="22"/>
          <w:lang w:val="fi-FI"/>
        </w:rPr>
        <w:t>pannoitetuista</w:t>
      </w:r>
      <w:proofErr w:type="spellEnd"/>
      <w:r w:rsidRPr="001B66F3">
        <w:rPr>
          <w:sz w:val="22"/>
          <w:szCs w:val="22"/>
          <w:lang w:val="fi-FI"/>
        </w:rPr>
        <w:t xml:space="preserve"> metsäpeuroista (n=49) suurimman osan oli saalistanut susi, 59 % (n=29). Muista suurpedoista suhteellisilta osuuksiltaan ahma sai saaliiksi 14 %, karhu 10 % ja ilves 8 % kaikista petojen tappamista peuroista.</w:t>
      </w:r>
      <w:r w:rsidRPr="001B66F3">
        <w:rPr>
          <w:rStyle w:val="Alaviitteenviite"/>
          <w:sz w:val="22"/>
          <w:szCs w:val="22"/>
          <w:lang w:val="fi-FI"/>
        </w:rPr>
        <w:footnoteReference w:id="8"/>
      </w:r>
    </w:p>
    <w:p w:rsidR="00A44D01" w:rsidRPr="00B319EE" w:rsidRDefault="00A44D01" w:rsidP="004030F1">
      <w:pPr>
        <w:jc w:val="both"/>
        <w:rPr>
          <w:sz w:val="22"/>
          <w:szCs w:val="22"/>
          <w:lang w:val="fi-FI"/>
        </w:rPr>
      </w:pPr>
    </w:p>
    <w:p w:rsidR="00A44D01" w:rsidRPr="00B319EE" w:rsidRDefault="00A44D01" w:rsidP="00A44D01">
      <w:pPr>
        <w:jc w:val="both"/>
        <w:rPr>
          <w:sz w:val="22"/>
          <w:szCs w:val="22"/>
          <w:lang w:val="fi-FI"/>
        </w:rPr>
      </w:pPr>
    </w:p>
    <w:p w:rsidR="00A44D01" w:rsidRPr="00B319EE" w:rsidRDefault="00A44D01" w:rsidP="00A44D01">
      <w:pPr>
        <w:jc w:val="both"/>
        <w:rPr>
          <w:sz w:val="22"/>
          <w:szCs w:val="22"/>
          <w:lang w:val="fi-FI"/>
        </w:rPr>
      </w:pPr>
    </w:p>
    <w:p w:rsidR="00803FB9" w:rsidRPr="00B319EE" w:rsidRDefault="00803FB9" w:rsidP="00803FB9">
      <w:pPr>
        <w:pStyle w:val="MNormaali"/>
        <w:jc w:val="both"/>
        <w:rPr>
          <w:sz w:val="22"/>
          <w:szCs w:val="22"/>
        </w:rPr>
      </w:pPr>
    </w:p>
    <w:p w:rsidR="001B538F" w:rsidRDefault="001B538F" w:rsidP="72798259">
      <w:pPr>
        <w:rPr>
          <w:sz w:val="22"/>
          <w:szCs w:val="22"/>
          <w:lang w:val="fi-FI"/>
        </w:rPr>
      </w:pPr>
    </w:p>
    <w:p w:rsidR="001B538F" w:rsidRDefault="001B538F" w:rsidP="72798259">
      <w:pPr>
        <w:rPr>
          <w:sz w:val="22"/>
          <w:szCs w:val="22"/>
          <w:lang w:val="fi-FI"/>
        </w:rPr>
      </w:pPr>
    </w:p>
    <w:p w:rsidR="001B538F" w:rsidRDefault="001B538F" w:rsidP="72798259">
      <w:pPr>
        <w:rPr>
          <w:sz w:val="22"/>
          <w:szCs w:val="22"/>
          <w:lang w:val="fi-FI"/>
        </w:rPr>
      </w:pPr>
    </w:p>
    <w:p w:rsidR="001B538F" w:rsidRPr="00B319EE" w:rsidRDefault="001B538F" w:rsidP="72798259">
      <w:pPr>
        <w:rPr>
          <w:sz w:val="22"/>
          <w:szCs w:val="22"/>
          <w:lang w:val="fi-FI"/>
        </w:rPr>
      </w:pPr>
    </w:p>
    <w:p w:rsidR="72798259" w:rsidRDefault="72798259" w:rsidP="72798259">
      <w:pPr>
        <w:rPr>
          <w:sz w:val="22"/>
          <w:szCs w:val="22"/>
          <w:lang w:val="fi-FI"/>
        </w:rPr>
      </w:pPr>
    </w:p>
    <w:p w:rsidR="00803FB9" w:rsidRPr="00B319EE" w:rsidRDefault="00803FB9" w:rsidP="00803FB9">
      <w:pPr>
        <w:pStyle w:val="MNumeroitu1Otsikkotaso"/>
        <w:rPr>
          <w:sz w:val="22"/>
          <w:szCs w:val="22"/>
        </w:rPr>
      </w:pPr>
      <w:r w:rsidRPr="00B319EE">
        <w:rPr>
          <w:sz w:val="22"/>
          <w:szCs w:val="22"/>
        </w:rPr>
        <w:t xml:space="preserve">Suurimmat sallitut saalismäärät ja muut rajoitukset metsästysvuodelle </w:t>
      </w:r>
      <w:r w:rsidR="00D81673">
        <w:rPr>
          <w:sz w:val="22"/>
          <w:szCs w:val="22"/>
        </w:rPr>
        <w:t>2023</w:t>
      </w:r>
      <w:r w:rsidRPr="00B319EE">
        <w:rPr>
          <w:sz w:val="22"/>
          <w:szCs w:val="22"/>
        </w:rPr>
        <w:t>–</w:t>
      </w:r>
      <w:r w:rsidR="00D81673">
        <w:rPr>
          <w:sz w:val="22"/>
          <w:szCs w:val="22"/>
        </w:rPr>
        <w:t>2024</w:t>
      </w:r>
    </w:p>
    <w:p w:rsidR="00803FB9" w:rsidRPr="00B319EE" w:rsidRDefault="00803FB9" w:rsidP="00385F94">
      <w:pPr>
        <w:pStyle w:val="MNumeroitu2Otsikkotaso"/>
        <w:rPr>
          <w:sz w:val="22"/>
          <w:szCs w:val="22"/>
        </w:rPr>
      </w:pPr>
      <w:r w:rsidRPr="00B319EE">
        <w:rPr>
          <w:sz w:val="22"/>
          <w:szCs w:val="22"/>
        </w:rPr>
        <w:t>Suurimmat sallitut saalismäärät</w:t>
      </w:r>
    </w:p>
    <w:p w:rsidR="00785DBE" w:rsidRPr="00B319EE" w:rsidRDefault="00A6164D" w:rsidP="00785DBE">
      <w:pPr>
        <w:jc w:val="both"/>
        <w:rPr>
          <w:sz w:val="22"/>
          <w:szCs w:val="22"/>
          <w:lang w:val="fi-FI"/>
        </w:rPr>
      </w:pPr>
      <w:r w:rsidRPr="00B319EE">
        <w:rPr>
          <w:sz w:val="22"/>
          <w:szCs w:val="22"/>
          <w:lang w:val="fi-FI"/>
        </w:rPr>
        <w:t>Tällä asetuksella esitetään suurimmaksi sallituksi saalismääräksi metsästysvuo</w:t>
      </w:r>
      <w:r w:rsidR="0099123F" w:rsidRPr="00B319EE">
        <w:rPr>
          <w:sz w:val="22"/>
          <w:szCs w:val="22"/>
          <w:lang w:val="fi-FI"/>
        </w:rPr>
        <w:t xml:space="preserve">delle </w:t>
      </w:r>
      <w:r w:rsidR="00FC4C35" w:rsidRPr="00B319EE">
        <w:rPr>
          <w:sz w:val="22"/>
          <w:szCs w:val="22"/>
          <w:lang w:val="fi-FI"/>
        </w:rPr>
        <w:t>202</w:t>
      </w:r>
      <w:r w:rsidR="004C3C05">
        <w:rPr>
          <w:sz w:val="22"/>
          <w:szCs w:val="22"/>
          <w:lang w:val="fi-FI"/>
        </w:rPr>
        <w:t>3</w:t>
      </w:r>
      <w:r w:rsidR="0099123F" w:rsidRPr="00B319EE">
        <w:rPr>
          <w:sz w:val="22"/>
          <w:szCs w:val="22"/>
          <w:lang w:val="fi-FI"/>
        </w:rPr>
        <w:t>–</w:t>
      </w:r>
      <w:r w:rsidR="00FC4C35" w:rsidRPr="00B319EE">
        <w:rPr>
          <w:sz w:val="22"/>
          <w:szCs w:val="22"/>
          <w:lang w:val="fi-FI"/>
        </w:rPr>
        <w:t>202</w:t>
      </w:r>
      <w:r w:rsidR="004C3C05">
        <w:rPr>
          <w:sz w:val="22"/>
          <w:szCs w:val="22"/>
          <w:lang w:val="fi-FI"/>
        </w:rPr>
        <w:t>4</w:t>
      </w:r>
      <w:r w:rsidR="00FC4C35" w:rsidRPr="00B319EE">
        <w:rPr>
          <w:sz w:val="22"/>
          <w:szCs w:val="22"/>
          <w:lang w:val="fi-FI"/>
        </w:rPr>
        <w:t xml:space="preserve"> </w:t>
      </w:r>
      <w:r w:rsidR="00B12042" w:rsidRPr="00B319EE">
        <w:rPr>
          <w:sz w:val="22"/>
          <w:szCs w:val="22"/>
          <w:lang w:val="fi-FI"/>
        </w:rPr>
        <w:t xml:space="preserve">poronhoito-alueen ulkopuolelle </w:t>
      </w:r>
      <w:r w:rsidR="00FC4C35" w:rsidRPr="00B319EE">
        <w:rPr>
          <w:b/>
          <w:sz w:val="22"/>
          <w:szCs w:val="22"/>
          <w:lang w:val="fi-FI"/>
        </w:rPr>
        <w:t>2</w:t>
      </w:r>
      <w:r w:rsidR="00E750E0">
        <w:rPr>
          <w:b/>
          <w:sz w:val="22"/>
          <w:szCs w:val="22"/>
          <w:lang w:val="fi-FI"/>
        </w:rPr>
        <w:t>8</w:t>
      </w:r>
      <w:r w:rsidR="00FC4C35" w:rsidRPr="00B319EE">
        <w:rPr>
          <w:sz w:val="22"/>
          <w:szCs w:val="22"/>
          <w:lang w:val="fi-FI"/>
        </w:rPr>
        <w:t xml:space="preserve"> </w:t>
      </w:r>
      <w:r w:rsidRPr="00B319EE">
        <w:rPr>
          <w:sz w:val="22"/>
          <w:szCs w:val="22"/>
          <w:lang w:val="fi-FI"/>
        </w:rPr>
        <w:t xml:space="preserve">susiyksilöä. </w:t>
      </w:r>
      <w:r w:rsidR="00E750E0">
        <w:rPr>
          <w:sz w:val="22"/>
          <w:szCs w:val="22"/>
          <w:lang w:val="fi-FI"/>
        </w:rPr>
        <w:t>Ainoastaan määrää ja aluetta rajoitetaan.</w:t>
      </w:r>
      <w:r w:rsidR="004C3C05">
        <w:rPr>
          <w:sz w:val="22"/>
          <w:szCs w:val="22"/>
          <w:lang w:val="fi-FI"/>
        </w:rPr>
        <w:t xml:space="preserve"> Metsästysvuonna 2022-2023</w:t>
      </w:r>
      <w:r w:rsidR="0014463D">
        <w:rPr>
          <w:sz w:val="22"/>
          <w:szCs w:val="22"/>
          <w:lang w:val="fi-FI"/>
        </w:rPr>
        <w:t xml:space="preserve"> poikkeusluvilla metsästettiin</w:t>
      </w:r>
      <w:r w:rsidR="00BB10D3">
        <w:rPr>
          <w:sz w:val="22"/>
          <w:szCs w:val="22"/>
          <w:lang w:val="fi-FI"/>
        </w:rPr>
        <w:t xml:space="preserve"> poro</w:t>
      </w:r>
      <w:r w:rsidR="0014463D">
        <w:rPr>
          <w:sz w:val="22"/>
          <w:szCs w:val="22"/>
          <w:lang w:val="fi-FI"/>
        </w:rPr>
        <w:t>nhoitoalueen ulkopuolella ainoastaan yksi susi. Poronhoitoalueelta metsästettiin 48.</w:t>
      </w:r>
      <w:r w:rsidR="00AC13B8">
        <w:rPr>
          <w:sz w:val="22"/>
          <w:szCs w:val="22"/>
          <w:lang w:val="fi-FI"/>
        </w:rPr>
        <w:t xml:space="preserve"> Liikenteessä </w:t>
      </w:r>
      <w:r w:rsidR="001B538F">
        <w:rPr>
          <w:sz w:val="22"/>
          <w:szCs w:val="22"/>
          <w:lang w:val="fi-FI"/>
        </w:rPr>
        <w:t xml:space="preserve">kuoli </w:t>
      </w:r>
      <w:r w:rsidR="00AC13B8">
        <w:rPr>
          <w:sz w:val="22"/>
          <w:szCs w:val="22"/>
          <w:lang w:val="fi-FI"/>
        </w:rPr>
        <w:t>9</w:t>
      </w:r>
      <w:r w:rsidR="001B538F">
        <w:rPr>
          <w:sz w:val="22"/>
          <w:szCs w:val="22"/>
          <w:lang w:val="fi-FI"/>
        </w:rPr>
        <w:t xml:space="preserve"> sutta ja </w:t>
      </w:r>
      <w:r w:rsidR="00AC13B8">
        <w:rPr>
          <w:sz w:val="22"/>
          <w:szCs w:val="22"/>
          <w:lang w:val="fi-FI"/>
        </w:rPr>
        <w:t xml:space="preserve">poliisin lopetusmääräyksellä </w:t>
      </w:r>
      <w:r w:rsidR="001B538F">
        <w:rPr>
          <w:sz w:val="22"/>
          <w:szCs w:val="22"/>
          <w:lang w:val="fi-FI"/>
        </w:rPr>
        <w:t xml:space="preserve">poistettiin </w:t>
      </w:r>
      <w:r w:rsidR="00AC13B8">
        <w:rPr>
          <w:sz w:val="22"/>
          <w:szCs w:val="22"/>
          <w:lang w:val="fi-FI"/>
        </w:rPr>
        <w:t>6</w:t>
      </w:r>
      <w:r w:rsidR="001B538F">
        <w:rPr>
          <w:sz w:val="22"/>
          <w:szCs w:val="22"/>
          <w:lang w:val="fi-FI"/>
        </w:rPr>
        <w:t xml:space="preserve"> sutta</w:t>
      </w:r>
      <w:r w:rsidR="00AC13B8">
        <w:rPr>
          <w:sz w:val="22"/>
          <w:szCs w:val="22"/>
          <w:lang w:val="fi-FI"/>
        </w:rPr>
        <w:t xml:space="preserve">. Yhteensä </w:t>
      </w:r>
      <w:r w:rsidR="001B538F">
        <w:rPr>
          <w:sz w:val="22"/>
          <w:szCs w:val="22"/>
          <w:lang w:val="fi-FI"/>
        </w:rPr>
        <w:t>tiedossa oleva kuolleisuus oli</w:t>
      </w:r>
      <w:r w:rsidR="00AC13B8">
        <w:rPr>
          <w:sz w:val="22"/>
          <w:szCs w:val="22"/>
          <w:lang w:val="fi-FI"/>
        </w:rPr>
        <w:t xml:space="preserve"> 64.</w:t>
      </w:r>
    </w:p>
    <w:p w:rsidR="00F62F60" w:rsidRPr="00B319EE" w:rsidRDefault="00F62F60" w:rsidP="00785DBE">
      <w:pPr>
        <w:jc w:val="both"/>
        <w:rPr>
          <w:sz w:val="22"/>
          <w:szCs w:val="22"/>
          <w:lang w:val="fi-FI"/>
        </w:rPr>
      </w:pPr>
    </w:p>
    <w:p w:rsidR="00777A36" w:rsidRDefault="00A6164D" w:rsidP="00803FB9">
      <w:pPr>
        <w:jc w:val="both"/>
        <w:rPr>
          <w:sz w:val="22"/>
          <w:szCs w:val="22"/>
          <w:lang w:val="fi-FI"/>
        </w:rPr>
      </w:pPr>
      <w:r w:rsidRPr="00B319EE">
        <w:rPr>
          <w:sz w:val="22"/>
          <w:szCs w:val="22"/>
          <w:lang w:val="fi-FI"/>
        </w:rPr>
        <w:t>Maa- ja metsätalousministeriöllä ei ole lakiin perustuvaa velvollisuutta antaa kiintiöasetusta, vaan metsästyslain 41 §:n 5 momentissa todetaan, että poikkeuslupien vuo</w:t>
      </w:r>
      <w:r w:rsidR="00471C80" w:rsidRPr="00B319EE">
        <w:rPr>
          <w:sz w:val="22"/>
          <w:szCs w:val="22"/>
          <w:lang w:val="fi-FI"/>
        </w:rPr>
        <w:t>tuista saaliin mää</w:t>
      </w:r>
      <w:r w:rsidRPr="00B319EE">
        <w:rPr>
          <w:sz w:val="22"/>
          <w:szCs w:val="22"/>
          <w:lang w:val="fi-FI"/>
        </w:rPr>
        <w:t xml:space="preserve">rää </w:t>
      </w:r>
      <w:r w:rsidRPr="00B319EE">
        <w:rPr>
          <w:i/>
          <w:iCs/>
          <w:sz w:val="22"/>
          <w:szCs w:val="22"/>
          <w:lang w:val="fi-FI"/>
        </w:rPr>
        <w:t xml:space="preserve">voidaan </w:t>
      </w:r>
      <w:r w:rsidRPr="00B319EE">
        <w:rPr>
          <w:sz w:val="22"/>
          <w:szCs w:val="22"/>
          <w:lang w:val="fi-FI"/>
        </w:rPr>
        <w:t>rajoittaa. Kiintiö itsessään ei johda yhdenkään suden tappami</w:t>
      </w:r>
      <w:r w:rsidR="00471C80" w:rsidRPr="00B319EE">
        <w:rPr>
          <w:sz w:val="22"/>
          <w:szCs w:val="22"/>
          <w:lang w:val="fi-FI"/>
        </w:rPr>
        <w:t>seen vaan on eräänlainen ylimää</w:t>
      </w:r>
      <w:r w:rsidRPr="00B319EE">
        <w:rPr>
          <w:sz w:val="22"/>
          <w:szCs w:val="22"/>
          <w:lang w:val="fi-FI"/>
        </w:rPr>
        <w:t>räinen turva, että vaikka kiintiö täyttyisi, ei suotuisaa suojelutasoa vaaran</w:t>
      </w:r>
      <w:r w:rsidR="00471C80" w:rsidRPr="00B319EE">
        <w:rPr>
          <w:sz w:val="22"/>
          <w:szCs w:val="22"/>
          <w:lang w:val="fi-FI"/>
        </w:rPr>
        <w:t>neta. KHO on tämän todennut pää</w:t>
      </w:r>
      <w:r w:rsidRPr="00B319EE">
        <w:rPr>
          <w:sz w:val="22"/>
          <w:szCs w:val="22"/>
          <w:lang w:val="fi-FI"/>
        </w:rPr>
        <w:t xml:space="preserve">töksessään (10.9.2006, </w:t>
      </w:r>
      <w:proofErr w:type="spellStart"/>
      <w:r w:rsidRPr="00B319EE">
        <w:rPr>
          <w:sz w:val="22"/>
          <w:szCs w:val="22"/>
          <w:lang w:val="fi-FI"/>
        </w:rPr>
        <w:t>taltionro</w:t>
      </w:r>
      <w:proofErr w:type="spellEnd"/>
      <w:r w:rsidRPr="00B319EE">
        <w:rPr>
          <w:sz w:val="22"/>
          <w:szCs w:val="22"/>
          <w:lang w:val="fi-FI"/>
        </w:rPr>
        <w:t xml:space="preserve"> 1499) seuraavasti: poikkeusluvasta päättävä taho [Suomen riistakeskus] on velvollinen varmistamaan, että kukin päätös on luontodirektiivin ja kansallisten säädös</w:t>
      </w:r>
      <w:r w:rsidR="00471C80" w:rsidRPr="00B319EE">
        <w:rPr>
          <w:sz w:val="22"/>
          <w:szCs w:val="22"/>
          <w:lang w:val="fi-FI"/>
        </w:rPr>
        <w:t>ten mukainen, niin et</w:t>
      </w:r>
      <w:r w:rsidRPr="00B319EE">
        <w:rPr>
          <w:sz w:val="22"/>
          <w:szCs w:val="22"/>
          <w:lang w:val="fi-FI"/>
        </w:rPr>
        <w:t>tä kulloinkin kysymyksessä oleva metsästys ei vaaranna suotuisaa suojelutaso</w:t>
      </w:r>
      <w:r w:rsidR="00471C80" w:rsidRPr="00B319EE">
        <w:rPr>
          <w:sz w:val="22"/>
          <w:szCs w:val="22"/>
          <w:lang w:val="fi-FI"/>
        </w:rPr>
        <w:t>a ja että muuta tyydyttävää rat</w:t>
      </w:r>
      <w:r w:rsidRPr="00B319EE">
        <w:rPr>
          <w:sz w:val="22"/>
          <w:szCs w:val="22"/>
          <w:lang w:val="fi-FI"/>
        </w:rPr>
        <w:t>kaisua ei ole. Ministeriön kiintiö turvaa omalta osaltaan sääntelyn mukaista harkintaa.</w:t>
      </w:r>
    </w:p>
    <w:p w:rsidR="00777A36" w:rsidRDefault="00777A36" w:rsidP="00803FB9">
      <w:pPr>
        <w:jc w:val="both"/>
        <w:rPr>
          <w:sz w:val="22"/>
          <w:szCs w:val="22"/>
          <w:lang w:val="fi-FI"/>
        </w:rPr>
      </w:pPr>
    </w:p>
    <w:p w:rsidR="00803FB9" w:rsidRDefault="00777A36" w:rsidP="00803FB9">
      <w:pPr>
        <w:jc w:val="both"/>
        <w:rPr>
          <w:sz w:val="22"/>
          <w:szCs w:val="22"/>
          <w:lang w:val="fi-FI"/>
        </w:rPr>
      </w:pPr>
      <w:r>
        <w:rPr>
          <w:sz w:val="22"/>
          <w:szCs w:val="22"/>
          <w:lang w:val="fi-FI"/>
        </w:rPr>
        <w:t xml:space="preserve">Asiaa käsiteltiin myös tuomiossa C-342/05, jonka julkisasiamiehen ratkaisuehdotuksessa todetaan, että </w:t>
      </w:r>
      <w:r w:rsidRPr="00777A36">
        <w:rPr>
          <w:sz w:val="22"/>
          <w:szCs w:val="22"/>
          <w:lang w:val="fi-FI"/>
        </w:rPr>
        <w:t>komission arvostelu on perusteetonta siltä osin kuin se kohdistuu toimivaltaisen ministeriön vahvistamaan pyyntilupien yläraj</w:t>
      </w:r>
      <w:r>
        <w:rPr>
          <w:sz w:val="22"/>
          <w:szCs w:val="22"/>
          <w:lang w:val="fi-FI"/>
        </w:rPr>
        <w:t>aan. Tuossa kanneprosessissa</w:t>
      </w:r>
      <w:r w:rsidRPr="00777A36">
        <w:rPr>
          <w:sz w:val="22"/>
          <w:szCs w:val="22"/>
          <w:lang w:val="fi-FI"/>
        </w:rPr>
        <w:t xml:space="preserve"> ei kiistetty</w:t>
      </w:r>
      <w:r>
        <w:rPr>
          <w:sz w:val="22"/>
          <w:szCs w:val="22"/>
          <w:lang w:val="fi-FI"/>
        </w:rPr>
        <w:t xml:space="preserve"> Suomen hallituksen lausumaa</w:t>
      </w:r>
      <w:r w:rsidRPr="00777A36">
        <w:rPr>
          <w:sz w:val="22"/>
          <w:szCs w:val="22"/>
          <w:lang w:val="fi-FI"/>
        </w:rPr>
        <w:t xml:space="preserve">, </w:t>
      </w:r>
      <w:r>
        <w:rPr>
          <w:sz w:val="22"/>
          <w:szCs w:val="22"/>
          <w:lang w:val="fi-FI"/>
        </w:rPr>
        <w:t xml:space="preserve">että </w:t>
      </w:r>
      <w:r w:rsidRPr="00777A36">
        <w:rPr>
          <w:sz w:val="22"/>
          <w:szCs w:val="22"/>
          <w:lang w:val="fi-FI"/>
        </w:rPr>
        <w:t>nämä ylärajat muodostavat vain ke</w:t>
      </w:r>
      <w:r>
        <w:rPr>
          <w:sz w:val="22"/>
          <w:szCs w:val="22"/>
          <w:lang w:val="fi-FI"/>
        </w:rPr>
        <w:t>hyksen, jonka puitteissa Suomen riistakeskus voi</w:t>
      </w:r>
      <w:r w:rsidRPr="00777A36">
        <w:rPr>
          <w:sz w:val="22"/>
          <w:szCs w:val="22"/>
          <w:lang w:val="fi-FI"/>
        </w:rPr>
        <w:t xml:space="preserve"> myöntää lupia, kun luontodirektiivin 16 artiklan </w:t>
      </w:r>
      <w:r>
        <w:rPr>
          <w:sz w:val="22"/>
          <w:szCs w:val="22"/>
          <w:lang w:val="fi-FI"/>
        </w:rPr>
        <w:t>edellytykset lisäksi täyttyvät.</w:t>
      </w:r>
      <w:r>
        <w:rPr>
          <w:rStyle w:val="Alaviitteenviite"/>
          <w:sz w:val="22"/>
          <w:szCs w:val="22"/>
          <w:lang w:val="fi-FI"/>
        </w:rPr>
        <w:footnoteReference w:id="9"/>
      </w:r>
    </w:p>
    <w:p w:rsidR="005A6F91" w:rsidRDefault="005A6F91" w:rsidP="00803FB9">
      <w:pPr>
        <w:jc w:val="both"/>
        <w:rPr>
          <w:sz w:val="22"/>
          <w:szCs w:val="22"/>
          <w:lang w:val="fi-FI"/>
        </w:rPr>
      </w:pPr>
    </w:p>
    <w:p w:rsidR="00C414B2" w:rsidRDefault="005A6F91" w:rsidP="005A6F91">
      <w:pPr>
        <w:tabs>
          <w:tab w:val="left" w:pos="9356"/>
        </w:tabs>
        <w:jc w:val="both"/>
        <w:rPr>
          <w:sz w:val="22"/>
          <w:szCs w:val="22"/>
          <w:lang w:val="fi-FI"/>
        </w:rPr>
      </w:pPr>
      <w:r>
        <w:rPr>
          <w:sz w:val="22"/>
          <w:szCs w:val="22"/>
          <w:lang w:val="fi-FI"/>
        </w:rPr>
        <w:t>EU-tuomioistuin on kuitenkin todennut ennakkoratkaisussaan (</w:t>
      </w:r>
      <w:r w:rsidRPr="005A6F91">
        <w:rPr>
          <w:sz w:val="22"/>
          <w:szCs w:val="22"/>
          <w:lang w:val="fi-FI"/>
        </w:rPr>
        <w:t>C-674/17</w:t>
      </w:r>
      <w:r>
        <w:rPr>
          <w:sz w:val="22"/>
          <w:szCs w:val="22"/>
          <w:lang w:val="fi-FI"/>
        </w:rPr>
        <w:t>, kohta 62)</w:t>
      </w:r>
      <w:r w:rsidRPr="002847C8">
        <w:rPr>
          <w:sz w:val="22"/>
          <w:szCs w:val="22"/>
          <w:lang w:val="fi-FI"/>
        </w:rPr>
        <w:t xml:space="preserve">, että kannanhoitosuunnitelma ja kansallinen lainsäädäntö, jossa vahvistetaan tapettavaksi sallittujen yksilöiden enimmäismäärä tiettynä metsästysvuonna valtion alueella, voivat olla merkityksellinen tekijä ratkaistaessa sitä, onko </w:t>
      </w:r>
      <w:r>
        <w:rPr>
          <w:sz w:val="22"/>
          <w:szCs w:val="22"/>
          <w:lang w:val="fi-FI"/>
        </w:rPr>
        <w:t>vaatimusta, ettei suotuisan suojelutason saavuttamista haitata poikkeuksella, noudatettu. Tuomioistuin perustelee tätä sillä, että hoitosuunnitelmalla ja kiintiöllä</w:t>
      </w:r>
      <w:r w:rsidRPr="002847C8">
        <w:rPr>
          <w:sz w:val="22"/>
          <w:szCs w:val="22"/>
          <w:lang w:val="fi-FI"/>
        </w:rPr>
        <w:t xml:space="preserve"> voidaan taata se, että yksittäisten poikkeuslupien vuosittainen yhteisvaikutus ei haittaa kyseisen lajin kantojen suotuisan suojelun tason säilymistä tai ennalleen saattamista.</w:t>
      </w:r>
      <w:r>
        <w:rPr>
          <w:sz w:val="22"/>
          <w:szCs w:val="22"/>
          <w:lang w:val="fi-FI"/>
        </w:rPr>
        <w:t xml:space="preserve"> Sen selvittäminen onko vaatimusta noudatettu, kuuluu kuitenkin kansallisille tuomioistuimille eli viime kädessä KHO:lle</w:t>
      </w:r>
      <w:r w:rsidR="00C414B2">
        <w:rPr>
          <w:sz w:val="22"/>
          <w:szCs w:val="22"/>
          <w:lang w:val="fi-FI"/>
        </w:rPr>
        <w:t>.</w:t>
      </w:r>
    </w:p>
    <w:p w:rsidR="00C414B2" w:rsidRDefault="00C414B2" w:rsidP="005A6F91">
      <w:pPr>
        <w:tabs>
          <w:tab w:val="left" w:pos="9356"/>
        </w:tabs>
        <w:jc w:val="both"/>
        <w:rPr>
          <w:sz w:val="22"/>
          <w:szCs w:val="22"/>
          <w:lang w:val="fi-FI"/>
        </w:rPr>
      </w:pPr>
    </w:p>
    <w:p w:rsidR="00C414B2" w:rsidRPr="00C414B2" w:rsidRDefault="00C414B2" w:rsidP="005A6F91">
      <w:pPr>
        <w:tabs>
          <w:tab w:val="left" w:pos="9356"/>
        </w:tabs>
        <w:jc w:val="both"/>
        <w:rPr>
          <w:sz w:val="22"/>
          <w:szCs w:val="22"/>
          <w:lang w:val="fi-FI"/>
        </w:rPr>
      </w:pPr>
      <w:r w:rsidRPr="00C414B2">
        <w:rPr>
          <w:sz w:val="22"/>
          <w:szCs w:val="22"/>
          <w:lang w:val="fi-FI"/>
        </w:rPr>
        <w:t xml:space="preserve">Korkein hallinto-oikeus </w:t>
      </w:r>
      <w:r>
        <w:rPr>
          <w:sz w:val="22"/>
          <w:szCs w:val="22"/>
          <w:lang w:val="fi-FI"/>
        </w:rPr>
        <w:t>katsoo ratkaisussaan (</w:t>
      </w:r>
      <w:hyperlink r:id="rId23" w:history="1">
        <w:r w:rsidRPr="00450532">
          <w:rPr>
            <w:rStyle w:val="Hyperlinkki"/>
            <w:sz w:val="22"/>
            <w:szCs w:val="22"/>
            <w:lang w:val="fi-FI"/>
          </w:rPr>
          <w:t>KHO:2022:48</w:t>
        </w:r>
      </w:hyperlink>
      <w:r>
        <w:rPr>
          <w:sz w:val="22"/>
          <w:szCs w:val="22"/>
          <w:lang w:val="fi-FI"/>
        </w:rPr>
        <w:t>)</w:t>
      </w:r>
      <w:r w:rsidRPr="00C414B2">
        <w:rPr>
          <w:sz w:val="22"/>
          <w:szCs w:val="22"/>
          <w:lang w:val="fi-FI"/>
        </w:rPr>
        <w:t>, että pelkästään asetuksen tai kansallisen hoitosuunnitelman yleisten tavoitteiden toteuttaminen ei ole yksinään riittävä peruste poikkeusluvan myöntämiselle, ellei poikkeusluvasta samalla ilmene selvästi ja täsmällisesti se luontodirektiivin mukainen hyväksyttävä päämäärä, johon kannanhoidollisella metsästyksellä kyseisellä alueella pyritään, sekä se, miten metsästyksellä saavutettaisiin tämä päämäärä.</w:t>
      </w:r>
      <w:r w:rsidR="005A6F91">
        <w:rPr>
          <w:sz w:val="22"/>
          <w:szCs w:val="22"/>
          <w:lang w:val="fi-FI"/>
        </w:rPr>
        <w:t xml:space="preserve"> </w:t>
      </w:r>
      <w:r w:rsidRPr="00C414B2">
        <w:rPr>
          <w:sz w:val="22"/>
          <w:szCs w:val="22"/>
          <w:lang w:val="fi-FI"/>
        </w:rPr>
        <w:t>Korkein hallinto-oikeus katsoo lisäksi, että luontodirektiivin tiukasti suojeltavaan lajiin kohdistuva kannanhoidollinen metsästys ei sellaisenaan voi olla luontodirektiivin 16 artiklan 1 kohdan e alakohdan ja sen myötä myöskään metsästyslain 41 a §:n 3 momentin soveltamisen edellytyksenä oleva päämäärä ilman, että metsästyksellä pyritään samalla johonkin luontodirektiivin mukaiseen hyväksyttävään päämäärään, joka kuuluu 16 artiklan 1 kohdan e alakohdan alaan. Sillä seikalla, että metsästyksellä ei käytännössä olisi haitallista vaikutusta kysymykses</w:t>
      </w:r>
      <w:r>
        <w:rPr>
          <w:sz w:val="22"/>
          <w:szCs w:val="22"/>
          <w:lang w:val="fi-FI"/>
        </w:rPr>
        <w:t>sä olevan lajin</w:t>
      </w:r>
      <w:r w:rsidRPr="00C414B2">
        <w:rPr>
          <w:sz w:val="22"/>
          <w:szCs w:val="22"/>
          <w:lang w:val="fi-FI"/>
        </w:rPr>
        <w:t xml:space="preserve"> suojelun tasoon, ei ole tässä suhteessa merkitystä. </w:t>
      </w:r>
      <w:r w:rsidRPr="00C414B2">
        <w:rPr>
          <w:sz w:val="22"/>
          <w:szCs w:val="22"/>
          <w:lang w:val="fi-FI"/>
        </w:rPr>
        <w:lastRenderedPageBreak/>
        <w:t>Poikkeusluvalla sallittu kannanhoidollinen metsästys voi sinänsä kuitenkin olla keino luontodirektiivin mukaisen hyväksyttävän päämäärän saavuttamiseksi.</w:t>
      </w:r>
    </w:p>
    <w:p w:rsidR="00803FB9" w:rsidRPr="00B319EE" w:rsidRDefault="00803FB9" w:rsidP="00803FB9">
      <w:pPr>
        <w:jc w:val="both"/>
        <w:rPr>
          <w:sz w:val="22"/>
          <w:szCs w:val="22"/>
          <w:lang w:val="fi-FI"/>
        </w:rPr>
      </w:pPr>
    </w:p>
    <w:p w:rsidR="00803FB9" w:rsidRPr="00B319EE" w:rsidRDefault="00803FB9" w:rsidP="0081443E">
      <w:pPr>
        <w:pStyle w:val="MNumeroitu2Otsikkotaso"/>
        <w:rPr>
          <w:sz w:val="22"/>
          <w:szCs w:val="22"/>
        </w:rPr>
      </w:pPr>
      <w:r w:rsidRPr="00B319EE">
        <w:rPr>
          <w:sz w:val="22"/>
          <w:szCs w:val="22"/>
        </w:rPr>
        <w:t>Alueelliset rajoitukset</w:t>
      </w:r>
    </w:p>
    <w:p w:rsidR="0037178B" w:rsidRDefault="00803FB9" w:rsidP="00B95990">
      <w:pPr>
        <w:jc w:val="both"/>
        <w:rPr>
          <w:sz w:val="22"/>
          <w:szCs w:val="22"/>
          <w:lang w:val="fi-FI"/>
        </w:rPr>
      </w:pPr>
      <w:r w:rsidRPr="00B319EE">
        <w:rPr>
          <w:sz w:val="22"/>
          <w:szCs w:val="22"/>
          <w:lang w:val="fi-FI"/>
        </w:rPr>
        <w:t xml:space="preserve">Asetuksessa on tarpeen asettaa erityinen kannanhoitoalueeseen sidoksissa oleva rajoitus. Kiintiö on käytettävissä poronhoitoalueen ulkopuolella, jossa susi kuuluu luontodirektiivin liitteeseen IV. Perusteena rajoitukselle on, että muussa tapauksessa kiintiö jouduttaisiin määräämään koko maahan. </w:t>
      </w:r>
      <w:r w:rsidR="00B95990" w:rsidRPr="00B319EE">
        <w:rPr>
          <w:sz w:val="22"/>
          <w:szCs w:val="22"/>
          <w:lang w:val="fi-FI"/>
        </w:rPr>
        <w:t xml:space="preserve">Poronhoitoalueella susi on luontodirektiivin liitteessä V eli lähtökohtaisesti metsästettävä. </w:t>
      </w:r>
      <w:r w:rsidRPr="00B319EE">
        <w:rPr>
          <w:sz w:val="22"/>
          <w:szCs w:val="22"/>
          <w:lang w:val="fi-FI"/>
        </w:rPr>
        <w:t>Erityisen merkittäviä vahinkoja, joita ei voida mitenkään suojata, aiheutuu e</w:t>
      </w:r>
      <w:r w:rsidR="0012479E" w:rsidRPr="00B319EE">
        <w:rPr>
          <w:sz w:val="22"/>
          <w:szCs w:val="22"/>
          <w:lang w:val="fi-FI"/>
        </w:rPr>
        <w:t>tenkin porotaloudelle</w:t>
      </w:r>
      <w:r w:rsidR="00BC03C5" w:rsidRPr="00B319EE">
        <w:rPr>
          <w:sz w:val="22"/>
          <w:szCs w:val="22"/>
          <w:lang w:val="fi-FI"/>
        </w:rPr>
        <w:t>.</w:t>
      </w:r>
      <w:r w:rsidR="00160CEC" w:rsidRPr="00B319EE">
        <w:rPr>
          <w:sz w:val="22"/>
          <w:szCs w:val="22"/>
          <w:lang w:val="fi-FI"/>
        </w:rPr>
        <w:t xml:space="preserve"> </w:t>
      </w:r>
      <w:r w:rsidR="00B95990" w:rsidRPr="00B319EE">
        <w:rPr>
          <w:sz w:val="22"/>
          <w:szCs w:val="22"/>
          <w:lang w:val="fi-FI"/>
        </w:rPr>
        <w:t xml:space="preserve">Vuoden </w:t>
      </w:r>
      <w:r w:rsidR="00201DEA" w:rsidRPr="00B319EE">
        <w:rPr>
          <w:sz w:val="22"/>
          <w:szCs w:val="22"/>
          <w:lang w:val="fi-FI"/>
        </w:rPr>
        <w:t>202</w:t>
      </w:r>
      <w:r w:rsidR="0014463D">
        <w:rPr>
          <w:sz w:val="22"/>
          <w:szCs w:val="22"/>
          <w:lang w:val="fi-FI"/>
        </w:rPr>
        <w:t>3</w:t>
      </w:r>
      <w:r w:rsidR="00201DEA" w:rsidRPr="00B319EE">
        <w:rPr>
          <w:sz w:val="22"/>
          <w:szCs w:val="22"/>
          <w:lang w:val="fi-FI"/>
        </w:rPr>
        <w:t xml:space="preserve"> </w:t>
      </w:r>
      <w:r w:rsidR="00B95990" w:rsidRPr="00B319EE">
        <w:rPr>
          <w:sz w:val="22"/>
          <w:szCs w:val="22"/>
          <w:lang w:val="fi-FI"/>
        </w:rPr>
        <w:t>kaikkien suurpetojen aiheuttamien vahinkoj</w:t>
      </w:r>
      <w:r w:rsidR="004339E9" w:rsidRPr="00B319EE">
        <w:rPr>
          <w:sz w:val="22"/>
          <w:szCs w:val="22"/>
          <w:lang w:val="fi-FI"/>
        </w:rPr>
        <w:t xml:space="preserve">en kokonaismäärä oli noin </w:t>
      </w:r>
      <w:r w:rsidR="00C649ED">
        <w:rPr>
          <w:sz w:val="22"/>
          <w:szCs w:val="22"/>
          <w:lang w:val="fi-FI"/>
        </w:rPr>
        <w:t>10,7</w:t>
      </w:r>
      <w:r w:rsidR="004339E9" w:rsidRPr="00B319EE">
        <w:rPr>
          <w:sz w:val="22"/>
          <w:szCs w:val="22"/>
          <w:lang w:val="fi-FI"/>
        </w:rPr>
        <w:t xml:space="preserve"> </w:t>
      </w:r>
      <w:r w:rsidR="00B95990" w:rsidRPr="00B319EE">
        <w:rPr>
          <w:sz w:val="22"/>
          <w:szCs w:val="22"/>
          <w:lang w:val="fi-FI"/>
        </w:rPr>
        <w:t xml:space="preserve">miljoonaa euroa, josta porovahinkojen osuus oli </w:t>
      </w:r>
      <w:r w:rsidR="00201DEA" w:rsidRPr="00B319EE">
        <w:rPr>
          <w:sz w:val="22"/>
          <w:szCs w:val="22"/>
          <w:lang w:val="fi-FI"/>
        </w:rPr>
        <w:t xml:space="preserve">yli 90 </w:t>
      </w:r>
      <w:r w:rsidR="00B95990" w:rsidRPr="00B319EE">
        <w:rPr>
          <w:sz w:val="22"/>
          <w:szCs w:val="22"/>
          <w:lang w:val="fi-FI"/>
        </w:rPr>
        <w:t xml:space="preserve">%. Vuonna </w:t>
      </w:r>
      <w:r w:rsidR="007115DD">
        <w:rPr>
          <w:sz w:val="22"/>
          <w:szCs w:val="22"/>
          <w:lang w:val="fi-FI"/>
        </w:rPr>
        <w:t>202</w:t>
      </w:r>
      <w:r w:rsidR="00C649ED">
        <w:rPr>
          <w:sz w:val="22"/>
          <w:szCs w:val="22"/>
          <w:lang w:val="fi-FI"/>
        </w:rPr>
        <w:t>2</w:t>
      </w:r>
      <w:r w:rsidR="00201DEA" w:rsidRPr="00B319EE">
        <w:rPr>
          <w:sz w:val="22"/>
          <w:szCs w:val="22"/>
          <w:lang w:val="fi-FI"/>
        </w:rPr>
        <w:t xml:space="preserve"> </w:t>
      </w:r>
      <w:r w:rsidR="00793BA3">
        <w:rPr>
          <w:sz w:val="22"/>
          <w:szCs w:val="22"/>
          <w:lang w:val="fi-FI"/>
        </w:rPr>
        <w:t xml:space="preserve">sudet aiheuttivat </w:t>
      </w:r>
      <w:r w:rsidR="00C649ED">
        <w:rPr>
          <w:sz w:val="22"/>
          <w:szCs w:val="22"/>
          <w:lang w:val="fi-FI"/>
        </w:rPr>
        <w:t>yli 22</w:t>
      </w:r>
      <w:r w:rsidR="007115DD">
        <w:rPr>
          <w:sz w:val="22"/>
          <w:szCs w:val="22"/>
          <w:lang w:val="fi-FI"/>
        </w:rPr>
        <w:t xml:space="preserve"> </w:t>
      </w:r>
      <w:r w:rsidR="00A54F33">
        <w:rPr>
          <w:sz w:val="22"/>
          <w:szCs w:val="22"/>
          <w:lang w:val="fi-FI"/>
        </w:rPr>
        <w:t>% kaikista porovahingoista.</w:t>
      </w:r>
    </w:p>
    <w:p w:rsidR="0037178B" w:rsidRDefault="0037178B" w:rsidP="00B95990">
      <w:pPr>
        <w:jc w:val="both"/>
        <w:rPr>
          <w:sz w:val="22"/>
          <w:szCs w:val="22"/>
          <w:lang w:val="fi-FI"/>
        </w:rPr>
      </w:pPr>
    </w:p>
    <w:p w:rsidR="00B319EE" w:rsidRDefault="00B95990" w:rsidP="00B95990">
      <w:pPr>
        <w:jc w:val="both"/>
        <w:rPr>
          <w:sz w:val="22"/>
          <w:szCs w:val="22"/>
          <w:lang w:val="fi-FI"/>
        </w:rPr>
      </w:pPr>
      <w:r w:rsidRPr="00B319EE">
        <w:rPr>
          <w:sz w:val="22"/>
          <w:szCs w:val="22"/>
          <w:lang w:val="fi-FI"/>
        </w:rPr>
        <w:t xml:space="preserve">Valtion talousarviossa </w:t>
      </w:r>
      <w:r w:rsidR="00E750E0">
        <w:rPr>
          <w:sz w:val="22"/>
          <w:szCs w:val="22"/>
          <w:lang w:val="fi-FI"/>
        </w:rPr>
        <w:t>poro</w:t>
      </w:r>
      <w:r w:rsidRPr="00B319EE">
        <w:rPr>
          <w:sz w:val="22"/>
          <w:szCs w:val="22"/>
          <w:lang w:val="fi-FI"/>
        </w:rPr>
        <w:t xml:space="preserve">vahinkoihin varattu </w:t>
      </w:r>
      <w:r w:rsidR="00E750E0">
        <w:rPr>
          <w:sz w:val="22"/>
          <w:szCs w:val="22"/>
          <w:lang w:val="fi-FI"/>
        </w:rPr>
        <w:t>7,5</w:t>
      </w:r>
      <w:r w:rsidRPr="00B319EE">
        <w:rPr>
          <w:sz w:val="22"/>
          <w:szCs w:val="22"/>
          <w:lang w:val="fi-FI"/>
        </w:rPr>
        <w:t xml:space="preserve"> miljoonan euron määräraha </w:t>
      </w:r>
      <w:r w:rsidR="00E750E0">
        <w:rPr>
          <w:sz w:val="22"/>
          <w:szCs w:val="22"/>
          <w:lang w:val="fi-FI"/>
        </w:rPr>
        <w:t>ei riittänyt</w:t>
      </w:r>
      <w:r w:rsidRPr="00B319EE">
        <w:rPr>
          <w:sz w:val="22"/>
          <w:szCs w:val="22"/>
          <w:lang w:val="fi-FI"/>
        </w:rPr>
        <w:t xml:space="preserve"> vuoden </w:t>
      </w:r>
      <w:r w:rsidR="00E37DE7" w:rsidRPr="00B319EE">
        <w:rPr>
          <w:sz w:val="22"/>
          <w:szCs w:val="22"/>
          <w:lang w:val="fi-FI"/>
        </w:rPr>
        <w:t>202</w:t>
      </w:r>
      <w:r w:rsidR="00A54F33">
        <w:rPr>
          <w:sz w:val="22"/>
          <w:szCs w:val="22"/>
          <w:lang w:val="fi-FI"/>
        </w:rPr>
        <w:t>2</w:t>
      </w:r>
      <w:r w:rsidR="00E37DE7" w:rsidRPr="00B319EE">
        <w:rPr>
          <w:sz w:val="22"/>
          <w:szCs w:val="22"/>
          <w:lang w:val="fi-FI"/>
        </w:rPr>
        <w:t xml:space="preserve"> </w:t>
      </w:r>
      <w:r w:rsidRPr="00B319EE">
        <w:rPr>
          <w:sz w:val="22"/>
          <w:szCs w:val="22"/>
          <w:lang w:val="fi-FI"/>
        </w:rPr>
        <w:t>vahinkojen täysimääräiseen korvaamiseen</w:t>
      </w:r>
      <w:r w:rsidR="00E750E0">
        <w:rPr>
          <w:sz w:val="22"/>
          <w:szCs w:val="22"/>
          <w:lang w:val="fi-FI"/>
        </w:rPr>
        <w:t>, mutta</w:t>
      </w:r>
      <w:r w:rsidR="00A54F33">
        <w:rPr>
          <w:sz w:val="22"/>
          <w:szCs w:val="22"/>
          <w:lang w:val="fi-FI"/>
        </w:rPr>
        <w:t xml:space="preserve"> maa- ja metsätalousministeriö on hakemassa vuoden 2023 toisessa </w:t>
      </w:r>
      <w:hyperlink r:id="rId24" w:history="1">
        <w:r w:rsidR="00A54F33" w:rsidRPr="00C97714">
          <w:rPr>
            <w:rStyle w:val="Hyperlinkki"/>
            <w:sz w:val="22"/>
            <w:szCs w:val="22"/>
            <w:lang w:val="fi-FI"/>
          </w:rPr>
          <w:t>lisätalousarviossa</w:t>
        </w:r>
      </w:hyperlink>
      <w:r w:rsidR="00A54F33">
        <w:rPr>
          <w:sz w:val="22"/>
          <w:szCs w:val="22"/>
          <w:lang w:val="fi-FI"/>
        </w:rPr>
        <w:t xml:space="preserve"> </w:t>
      </w:r>
      <w:r w:rsidR="00A54F33" w:rsidRPr="00A54F33">
        <w:rPr>
          <w:sz w:val="22"/>
          <w:szCs w:val="22"/>
          <w:lang w:val="fi-FI"/>
        </w:rPr>
        <w:t>2</w:t>
      </w:r>
      <w:r w:rsidR="00A54F33">
        <w:rPr>
          <w:sz w:val="22"/>
          <w:szCs w:val="22"/>
          <w:lang w:val="fi-FI"/>
        </w:rPr>
        <w:t>,</w:t>
      </w:r>
      <w:r w:rsidR="00A54F33" w:rsidRPr="00A54F33">
        <w:rPr>
          <w:sz w:val="22"/>
          <w:szCs w:val="22"/>
          <w:lang w:val="fi-FI"/>
        </w:rPr>
        <w:t>486</w:t>
      </w:r>
      <w:r w:rsidR="00E750E0">
        <w:rPr>
          <w:sz w:val="22"/>
          <w:szCs w:val="22"/>
          <w:lang w:val="fi-FI"/>
        </w:rPr>
        <w:t xml:space="preserve"> </w:t>
      </w:r>
      <w:r w:rsidR="00A54F33">
        <w:rPr>
          <w:sz w:val="22"/>
          <w:szCs w:val="22"/>
          <w:lang w:val="fi-FI"/>
        </w:rPr>
        <w:t>miljoonaa euroa</w:t>
      </w:r>
      <w:r w:rsidR="00E750E0">
        <w:rPr>
          <w:sz w:val="22"/>
          <w:szCs w:val="22"/>
          <w:lang w:val="fi-FI"/>
        </w:rPr>
        <w:t xml:space="preserve"> lisää porovahinkojen täysimääräiseksi korvaamiseksi</w:t>
      </w:r>
      <w:r w:rsidRPr="00B319EE">
        <w:rPr>
          <w:sz w:val="22"/>
          <w:szCs w:val="22"/>
          <w:lang w:val="fi-FI"/>
        </w:rPr>
        <w:t xml:space="preserve">. </w:t>
      </w:r>
    </w:p>
    <w:p w:rsidR="00B319EE" w:rsidRDefault="00B319EE" w:rsidP="00B95990">
      <w:pPr>
        <w:jc w:val="both"/>
        <w:rPr>
          <w:sz w:val="22"/>
          <w:szCs w:val="22"/>
          <w:lang w:val="fi-FI"/>
        </w:rPr>
      </w:pPr>
    </w:p>
    <w:p w:rsidR="00B95990" w:rsidRDefault="008B25EF" w:rsidP="00B95990">
      <w:pPr>
        <w:jc w:val="both"/>
        <w:rPr>
          <w:sz w:val="22"/>
          <w:szCs w:val="22"/>
          <w:lang w:val="fi-FI"/>
        </w:rPr>
      </w:pPr>
      <w:r w:rsidRPr="00B319EE">
        <w:rPr>
          <w:sz w:val="22"/>
          <w:szCs w:val="22"/>
          <w:lang w:val="fi-FI"/>
        </w:rPr>
        <w:t>Alkuvuoden toteutuneiden vahinkotapausten sekä loppuvuoden vahinkoarvion per</w:t>
      </w:r>
      <w:r w:rsidR="00C97714">
        <w:rPr>
          <w:sz w:val="22"/>
          <w:szCs w:val="22"/>
          <w:lang w:val="fi-FI"/>
        </w:rPr>
        <w:t>usteella porovahinkojen määrän</w:t>
      </w:r>
      <w:r w:rsidRPr="00B319EE">
        <w:rPr>
          <w:sz w:val="22"/>
          <w:szCs w:val="22"/>
          <w:lang w:val="fi-FI"/>
        </w:rPr>
        <w:t xml:space="preserve"> arvioidaan vuonna 202</w:t>
      </w:r>
      <w:r w:rsidR="00C97714">
        <w:rPr>
          <w:sz w:val="22"/>
          <w:szCs w:val="22"/>
          <w:lang w:val="fi-FI"/>
        </w:rPr>
        <w:t>3 nousevan 9,5</w:t>
      </w:r>
      <w:r w:rsidRPr="00B319EE">
        <w:rPr>
          <w:sz w:val="22"/>
          <w:szCs w:val="22"/>
          <w:lang w:val="fi-FI"/>
        </w:rPr>
        <w:t xml:space="preserve"> milj</w:t>
      </w:r>
      <w:r w:rsidR="00E750E0">
        <w:rPr>
          <w:sz w:val="22"/>
          <w:szCs w:val="22"/>
          <w:lang w:val="fi-FI"/>
        </w:rPr>
        <w:t>oonaa</w:t>
      </w:r>
      <w:r w:rsidR="00C97714">
        <w:rPr>
          <w:sz w:val="22"/>
          <w:szCs w:val="22"/>
          <w:lang w:val="fi-FI"/>
        </w:rPr>
        <w:t>n euroon</w:t>
      </w:r>
      <w:r w:rsidRPr="00B319EE">
        <w:rPr>
          <w:sz w:val="22"/>
          <w:szCs w:val="22"/>
          <w:lang w:val="fi-FI"/>
        </w:rPr>
        <w:t xml:space="preserve">. </w:t>
      </w:r>
    </w:p>
    <w:p w:rsidR="006B229C" w:rsidRDefault="006B229C" w:rsidP="00B95990">
      <w:pPr>
        <w:jc w:val="both"/>
        <w:rPr>
          <w:sz w:val="22"/>
          <w:szCs w:val="22"/>
          <w:lang w:val="fi-FI"/>
        </w:rPr>
      </w:pPr>
    </w:p>
    <w:p w:rsidR="006B229C" w:rsidRPr="006B229C" w:rsidRDefault="006B229C" w:rsidP="006B229C">
      <w:pPr>
        <w:jc w:val="both"/>
        <w:rPr>
          <w:sz w:val="22"/>
          <w:szCs w:val="22"/>
          <w:lang w:val="fi-FI"/>
        </w:rPr>
      </w:pPr>
      <w:r w:rsidRPr="006B229C">
        <w:rPr>
          <w:sz w:val="22"/>
          <w:szCs w:val="22"/>
          <w:lang w:val="fi-FI"/>
        </w:rPr>
        <w:t>Porovahinkoihin käytettävissä oleva määräraha (7,5 milj. euroa) tar</w:t>
      </w:r>
      <w:r w:rsidR="00C97714">
        <w:rPr>
          <w:sz w:val="22"/>
          <w:szCs w:val="22"/>
          <w:lang w:val="fi-FI"/>
        </w:rPr>
        <w:t>koittaa, että korvauksista yli 20</w:t>
      </w:r>
      <w:r w:rsidRPr="006B229C">
        <w:rPr>
          <w:sz w:val="22"/>
          <w:szCs w:val="22"/>
          <w:lang w:val="fi-FI"/>
        </w:rPr>
        <w:t xml:space="preserve"> % joudutaan leikkaamaan ilman lisämäärärahaa. Maa- ja metsätalousministeriö varautuu tekemään petovahinkokorvauksiin l</w:t>
      </w:r>
      <w:r w:rsidR="00C97714">
        <w:rPr>
          <w:sz w:val="22"/>
          <w:szCs w:val="22"/>
          <w:lang w:val="fi-FI"/>
        </w:rPr>
        <w:t>isäysesityksen vuoden 2024</w:t>
      </w:r>
      <w:r w:rsidRPr="006B229C">
        <w:rPr>
          <w:sz w:val="22"/>
          <w:szCs w:val="22"/>
          <w:lang w:val="fi-FI"/>
        </w:rPr>
        <w:t xml:space="preserve"> li</w:t>
      </w:r>
      <w:r w:rsidR="00C97714">
        <w:rPr>
          <w:sz w:val="22"/>
          <w:szCs w:val="22"/>
          <w:lang w:val="fi-FI"/>
        </w:rPr>
        <w:t>sätalousarvioon, kun vuoden 2023</w:t>
      </w:r>
      <w:r w:rsidRPr="006B229C">
        <w:rPr>
          <w:sz w:val="22"/>
          <w:szCs w:val="22"/>
          <w:lang w:val="fi-FI"/>
        </w:rPr>
        <w:t xml:space="preserve"> vahingot ovat kokonaisuudessaan selvillä. </w:t>
      </w:r>
    </w:p>
    <w:p w:rsidR="006B229C" w:rsidRPr="006B229C" w:rsidRDefault="006B229C" w:rsidP="006B229C">
      <w:pPr>
        <w:jc w:val="both"/>
        <w:rPr>
          <w:sz w:val="22"/>
          <w:szCs w:val="22"/>
          <w:lang w:val="fi-FI"/>
        </w:rPr>
      </w:pPr>
    </w:p>
    <w:p w:rsidR="00D23E4E" w:rsidRPr="00D23E4E" w:rsidRDefault="006B229C" w:rsidP="00D23E4E">
      <w:pPr>
        <w:jc w:val="both"/>
        <w:rPr>
          <w:sz w:val="22"/>
          <w:szCs w:val="22"/>
          <w:lang w:val="fi-FI"/>
        </w:rPr>
      </w:pPr>
      <w:r w:rsidRPr="006B229C">
        <w:rPr>
          <w:sz w:val="22"/>
          <w:szCs w:val="22"/>
          <w:lang w:val="fi-FI"/>
        </w:rPr>
        <w:t>Porovahingot muodostavat yli 90% kaikista suurpetojen aiheuttamista vahingoista. Vuonna 2022</w:t>
      </w:r>
      <w:r w:rsidR="00D23E4E">
        <w:rPr>
          <w:sz w:val="22"/>
          <w:szCs w:val="22"/>
          <w:lang w:val="fi-FI"/>
        </w:rPr>
        <w:t xml:space="preserve"> jo aiheutuneista vahingoista 45% on ahman aiheuttamia, 14% ilveksen, 18% karhun ja 22</w:t>
      </w:r>
      <w:r w:rsidRPr="006B229C">
        <w:rPr>
          <w:sz w:val="22"/>
          <w:szCs w:val="22"/>
          <w:lang w:val="fi-FI"/>
        </w:rPr>
        <w:t xml:space="preserve">% suden. </w:t>
      </w:r>
      <w:r w:rsidR="00D23E4E" w:rsidRPr="00D23E4E">
        <w:rPr>
          <w:sz w:val="22"/>
          <w:szCs w:val="22"/>
          <w:lang w:val="fi-FI"/>
        </w:rPr>
        <w:t>Maa- ja metsätalousministeriö toteaa, että vahinkojen määrän vähentäminen on nykyisessä tilanteessa äärimmäisen vaikeaa. Porovahingot muodostavat momentin vahinkokertymästä yli 90%. Poroelinkeinon suojaamiseen ei ole käytännössä muita keinoja kuin vahinkoa aiheuttavien yksilöiden tappaminen. Ahma aiheuttaa yleensä enemmän vahinkoa kuin kolme muuta suurpetoa yhteensä. Vähälukuisen ja hitaasti lisääntyvän ahmakannan merkittävä vähentäminen on muodostunut lähes mahdottomaksi Natura 2000 –</w:t>
      </w:r>
      <w:proofErr w:type="spellStart"/>
      <w:r w:rsidR="00D23E4E" w:rsidRPr="00D23E4E">
        <w:rPr>
          <w:sz w:val="22"/>
          <w:szCs w:val="22"/>
          <w:lang w:val="fi-FI"/>
        </w:rPr>
        <w:t>arviontiprosessien</w:t>
      </w:r>
      <w:proofErr w:type="spellEnd"/>
      <w:r w:rsidR="00D23E4E" w:rsidRPr="00D23E4E">
        <w:rPr>
          <w:sz w:val="22"/>
          <w:szCs w:val="22"/>
          <w:lang w:val="fi-FI"/>
        </w:rPr>
        <w:t xml:space="preserve"> johdosta, sillä ahman metsästäminen Natura-alueella on korkeimman hallinto-oikeuden vuosikirjapäätöksen (</w:t>
      </w:r>
      <w:hyperlink r:id="rId25" w:history="1">
        <w:r w:rsidR="00D23E4E" w:rsidRPr="00D23E4E">
          <w:rPr>
            <w:rStyle w:val="Hyperlinkki"/>
            <w:sz w:val="22"/>
            <w:szCs w:val="22"/>
            <w:lang w:val="fi-FI"/>
          </w:rPr>
          <w:t>KHO:2020:31</w:t>
        </w:r>
      </w:hyperlink>
      <w:r w:rsidR="00D23E4E" w:rsidRPr="00D23E4E">
        <w:rPr>
          <w:sz w:val="22"/>
          <w:szCs w:val="22"/>
          <w:lang w:val="fi-FI"/>
        </w:rPr>
        <w:t>) mukaan hanke, jonka vaikutukset on arvioitava. Ahma on suojeluperuste lukuisilla Natura 2000 –alueilla Pohjois-Suomessa. Samoilla alueilla aiheutuu suurimmat ahmavahingot. Vuonna 2022 ahman aiheuttamat va</w:t>
      </w:r>
      <w:r w:rsidR="00D23E4E">
        <w:rPr>
          <w:sz w:val="22"/>
          <w:szCs w:val="22"/>
          <w:lang w:val="fi-FI"/>
        </w:rPr>
        <w:t xml:space="preserve">hingot kasvoivat 30 % ollen laskennallisesti 4,5 </w:t>
      </w:r>
      <w:r w:rsidR="00D23E4E" w:rsidRPr="00D23E4E">
        <w:rPr>
          <w:sz w:val="22"/>
          <w:szCs w:val="22"/>
          <w:lang w:val="fi-FI"/>
        </w:rPr>
        <w:t>miljoonaa</w:t>
      </w:r>
      <w:r w:rsidR="00D23E4E">
        <w:rPr>
          <w:sz w:val="22"/>
          <w:szCs w:val="22"/>
          <w:lang w:val="fi-FI"/>
        </w:rPr>
        <w:t xml:space="preserve"> euroa</w:t>
      </w:r>
      <w:r w:rsidR="00D23E4E" w:rsidRPr="00D23E4E">
        <w:rPr>
          <w:sz w:val="22"/>
          <w:szCs w:val="22"/>
          <w:lang w:val="fi-FI"/>
        </w:rPr>
        <w:t xml:space="preserve">. </w:t>
      </w:r>
    </w:p>
    <w:p w:rsidR="00D23E4E" w:rsidRPr="00D23E4E" w:rsidRDefault="00D23E4E" w:rsidP="00D23E4E">
      <w:pPr>
        <w:jc w:val="both"/>
        <w:rPr>
          <w:sz w:val="22"/>
          <w:szCs w:val="22"/>
          <w:lang w:val="fi-FI"/>
        </w:rPr>
      </w:pPr>
    </w:p>
    <w:p w:rsidR="006B229C" w:rsidRPr="00B319EE" w:rsidRDefault="00D23E4E" w:rsidP="00D23E4E">
      <w:pPr>
        <w:jc w:val="both"/>
        <w:rPr>
          <w:sz w:val="22"/>
          <w:szCs w:val="22"/>
          <w:lang w:val="fi-FI"/>
        </w:rPr>
      </w:pPr>
      <w:r w:rsidRPr="00D23E4E">
        <w:rPr>
          <w:sz w:val="22"/>
          <w:szCs w:val="22"/>
          <w:lang w:val="fi-FI"/>
        </w:rPr>
        <w:t>Pohjois-Suomen hallinto-oikeus kumosi 03.02.2023 Suomen riistakeskuksen tammikuussa 2022 tekemän päätöksen, jossa oli myönnetty haetusta kahden ahman poikkeusluvasta lupa yhdelle ahmalle porovahinkojen estämiseksi Suomen Käsivarren erämaa-alueelle. Hallinto-oikeus toteaa päätöksessä, että ei voida varmistua siitä, että yhdenkään ahman pyytämiseen myönnetyllä poikkeusluvalla ei merkittävästi heikennetä suojelun perusteena olevia luonnonarvoja kysymyksessä olevalla Natura 2000 -alueella. Vaikka Suomen riistakeskus oli itse hankkinut ahmaan liittyviä selvityksiä luvan myöntämiseksi, se ei hallinto-oikeuden mukaan korvannut luonnonsuojelulain 65 §:ssä poikkeusluvan hakijan tehtäväksi säädettyä arviointimenettelyä eli paliskunnan olisi tullut käynnistää ahmatutkimus ja selvittää alueen populaation rakenne ja pentutuotto. Vahinkojen vähentäminen ei siten ole metsästyslain menetelmin mahdollista, koska käytännössä luonnonsuojelulain Natura -säännökset estävät myös yksittäisten ahmayksilöiden poistamisen.</w:t>
      </w:r>
      <w:r>
        <w:rPr>
          <w:sz w:val="22"/>
          <w:szCs w:val="22"/>
          <w:lang w:val="fi-FI"/>
        </w:rPr>
        <w:t xml:space="preserve"> </w:t>
      </w:r>
      <w:r w:rsidR="00913EA0">
        <w:rPr>
          <w:sz w:val="22"/>
          <w:szCs w:val="22"/>
          <w:lang w:val="fi-FI"/>
        </w:rPr>
        <w:t>Hallinto-oikeuksien asettamat täytäntöönpanokiellot suurpetojen poikkeusluvissa johtanevat s</w:t>
      </w:r>
      <w:r w:rsidR="006B229C" w:rsidRPr="006B229C">
        <w:rPr>
          <w:sz w:val="22"/>
          <w:szCs w:val="22"/>
          <w:lang w:val="fi-FI"/>
        </w:rPr>
        <w:t>uurpetokantojen kasvu</w:t>
      </w:r>
      <w:r>
        <w:rPr>
          <w:sz w:val="22"/>
          <w:szCs w:val="22"/>
          <w:lang w:val="fi-FI"/>
        </w:rPr>
        <w:t>un</w:t>
      </w:r>
      <w:r w:rsidR="006B229C" w:rsidRPr="006B229C">
        <w:rPr>
          <w:sz w:val="22"/>
          <w:szCs w:val="22"/>
          <w:lang w:val="fi-FI"/>
        </w:rPr>
        <w:t xml:space="preserve"> muun Suomen alueella </w:t>
      </w:r>
      <w:r w:rsidR="00913EA0">
        <w:rPr>
          <w:sz w:val="22"/>
          <w:szCs w:val="22"/>
          <w:lang w:val="fi-FI"/>
        </w:rPr>
        <w:t>ja tämä</w:t>
      </w:r>
      <w:r w:rsidR="00913EA0" w:rsidRPr="006B229C">
        <w:rPr>
          <w:sz w:val="22"/>
          <w:szCs w:val="22"/>
          <w:lang w:val="fi-FI"/>
        </w:rPr>
        <w:t xml:space="preserve"> tulee</w:t>
      </w:r>
      <w:r w:rsidR="00913EA0">
        <w:rPr>
          <w:sz w:val="22"/>
          <w:szCs w:val="22"/>
          <w:lang w:val="fi-FI"/>
        </w:rPr>
        <w:t xml:space="preserve"> väistämättä</w:t>
      </w:r>
      <w:r w:rsidR="006B229C" w:rsidRPr="006B229C">
        <w:rPr>
          <w:sz w:val="22"/>
          <w:szCs w:val="22"/>
          <w:lang w:val="fi-FI"/>
        </w:rPr>
        <w:t xml:space="preserve"> heijastumaan myös poronhoitoalueen </w:t>
      </w:r>
      <w:r>
        <w:rPr>
          <w:sz w:val="22"/>
          <w:szCs w:val="22"/>
          <w:lang w:val="fi-FI"/>
        </w:rPr>
        <w:t>suurpetotilanteeseen ja v</w:t>
      </w:r>
      <w:r w:rsidR="006B229C" w:rsidRPr="006B229C">
        <w:rPr>
          <w:sz w:val="22"/>
          <w:szCs w:val="22"/>
          <w:lang w:val="fi-FI"/>
        </w:rPr>
        <w:t xml:space="preserve">ahinkoihin, vaikka susien, karhujen ja ilveksien vahinkoperusteisia lupia ei rajoiteta ministeriön asetuksilla poronhoitoalueella. </w:t>
      </w:r>
    </w:p>
    <w:p w:rsidR="00BC03C5" w:rsidRPr="00B319EE" w:rsidRDefault="00BC03C5" w:rsidP="00BC03C5">
      <w:pPr>
        <w:jc w:val="both"/>
        <w:rPr>
          <w:sz w:val="22"/>
          <w:szCs w:val="22"/>
          <w:lang w:val="fi-FI"/>
        </w:rPr>
      </w:pPr>
    </w:p>
    <w:p w:rsidR="00803FB9" w:rsidRPr="00B319EE" w:rsidRDefault="00803FB9" w:rsidP="00BC03C5">
      <w:pPr>
        <w:jc w:val="both"/>
        <w:rPr>
          <w:sz w:val="22"/>
          <w:szCs w:val="22"/>
          <w:lang w:val="fi-FI"/>
        </w:rPr>
      </w:pPr>
      <w:r w:rsidRPr="00B319EE">
        <w:rPr>
          <w:sz w:val="22"/>
          <w:szCs w:val="22"/>
          <w:lang w:val="fi-FI"/>
        </w:rPr>
        <w:t>Poronhoitoalueella ei ole metsästyksen ohella käytännössä toteutettavissa muita tyydyttäviä ratkaisuja susien aiheuttamien vahinkojen ehkäisemiseksi, sillä vapaasti laiduntavien porojen suojaaminen on käytännössä mah</w:t>
      </w:r>
      <w:r w:rsidRPr="00B319EE">
        <w:rPr>
          <w:sz w:val="22"/>
          <w:szCs w:val="22"/>
          <w:lang w:val="fi-FI"/>
        </w:rPr>
        <w:lastRenderedPageBreak/>
        <w:t xml:space="preserve">dotonta, ja vahinkoja syntyy porojen valvonnasta ja laitumilla läsnäolosta huolimatta (usein yöaikaan). Toisaalta poronhoitoalueen susikanta ei ole vastaavalla tavalla tiedossa kuin muun Suomen alueella, jossa laumoilla on suhteellisen vakiintuneet reviirit. Poronhoitoalueen susien määrä voi vaihdella </w:t>
      </w:r>
      <w:r w:rsidR="00732F07" w:rsidRPr="00B319EE">
        <w:rPr>
          <w:sz w:val="22"/>
          <w:szCs w:val="22"/>
          <w:lang w:val="fi-FI"/>
        </w:rPr>
        <w:t xml:space="preserve">poistoista huolimatta </w:t>
      </w:r>
      <w:r w:rsidRPr="00B319EE">
        <w:rPr>
          <w:sz w:val="22"/>
          <w:szCs w:val="22"/>
          <w:lang w:val="fi-FI"/>
        </w:rPr>
        <w:t xml:space="preserve">vuoden aikana </w:t>
      </w:r>
      <w:r w:rsidR="0081443E" w:rsidRPr="00B319EE">
        <w:rPr>
          <w:sz w:val="22"/>
          <w:szCs w:val="22"/>
          <w:lang w:val="fi-FI"/>
        </w:rPr>
        <w:t xml:space="preserve">huomattavasti johtuen naapurimaista Suomeen vaeltavista nuorista susista </w:t>
      </w:r>
      <w:r w:rsidRPr="00B319EE">
        <w:rPr>
          <w:sz w:val="22"/>
          <w:szCs w:val="22"/>
          <w:lang w:val="fi-FI"/>
        </w:rPr>
        <w:t>tai alueen eteläpuolelta tulevista susista</w:t>
      </w:r>
      <w:r w:rsidR="008364B5" w:rsidRPr="00B319EE">
        <w:rPr>
          <w:sz w:val="22"/>
          <w:szCs w:val="22"/>
          <w:lang w:val="fi-FI"/>
        </w:rPr>
        <w:t xml:space="preserve"> sekä saatavilla olevasta ravinnosta</w:t>
      </w:r>
      <w:r w:rsidRPr="00B319EE">
        <w:rPr>
          <w:sz w:val="22"/>
          <w:szCs w:val="22"/>
          <w:lang w:val="fi-FI"/>
        </w:rPr>
        <w:t xml:space="preserve">. Petoyhdysmies- ja tieverkosto on Pohjois-Suomessa myös huomattavasti harvempi, joten tarkkaa kuvaa susitilanteesta ei ole saatavissa ennen lumen tuloa. Toisaalta jokavuotiset erityisen merkittävät porovahingot ja heikentynyt vasatuotto osoittavat, että poronhoitoalueelle tulee jatkuvasti lisää susia eri puolilta poikkeuslupametsästyksestä huolimatta. Näin ollen poronhoitoalueelle kiintiön asettaminen on osoittautunut aiempina vuosina huomattavaksi rajoitteeksi ja on käytännössä estänyt tarkoituksenmukaisen vahinkojen estämisen poikkeusluvin. Näin ollen on syytä rajata </w:t>
      </w:r>
      <w:r w:rsidR="00F571F3" w:rsidRPr="00B319EE">
        <w:rPr>
          <w:sz w:val="22"/>
          <w:szCs w:val="22"/>
          <w:lang w:val="fi-FI"/>
        </w:rPr>
        <w:t>poikkeusluvat</w:t>
      </w:r>
      <w:r w:rsidRPr="00B319EE">
        <w:rPr>
          <w:sz w:val="22"/>
          <w:szCs w:val="22"/>
          <w:lang w:val="fi-FI"/>
        </w:rPr>
        <w:t xml:space="preserve"> vain muun Suomen alueelle.</w:t>
      </w:r>
    </w:p>
    <w:p w:rsidR="00803FB9" w:rsidRPr="00B319EE" w:rsidRDefault="00803FB9" w:rsidP="00803FB9">
      <w:pPr>
        <w:pStyle w:val="MNormaali"/>
        <w:jc w:val="both"/>
        <w:rPr>
          <w:sz w:val="22"/>
          <w:szCs w:val="22"/>
        </w:rPr>
      </w:pPr>
    </w:p>
    <w:p w:rsidR="00803FB9" w:rsidRPr="00B319EE" w:rsidRDefault="72798259" w:rsidP="00803FB9">
      <w:pPr>
        <w:pStyle w:val="MNumeroitu1Otsikkotaso"/>
        <w:rPr>
          <w:sz w:val="22"/>
          <w:szCs w:val="22"/>
        </w:rPr>
      </w:pPr>
      <w:r w:rsidRPr="72798259">
        <w:rPr>
          <w:sz w:val="22"/>
          <w:szCs w:val="22"/>
        </w:rPr>
        <w:t>Esityksen vaikutukset</w:t>
      </w:r>
    </w:p>
    <w:p w:rsidR="00522AC9" w:rsidRDefault="003B3F61" w:rsidP="00522AC9">
      <w:pPr>
        <w:jc w:val="both"/>
        <w:rPr>
          <w:sz w:val="22"/>
          <w:szCs w:val="22"/>
          <w:lang w:val="fi-FI"/>
        </w:rPr>
      </w:pPr>
      <w:r>
        <w:rPr>
          <w:sz w:val="22"/>
          <w:szCs w:val="22"/>
          <w:lang w:val="fi-FI"/>
        </w:rPr>
        <w:t>E</w:t>
      </w:r>
      <w:r w:rsidRPr="72798259">
        <w:rPr>
          <w:sz w:val="22"/>
          <w:szCs w:val="22"/>
          <w:lang w:val="fi-FI"/>
        </w:rPr>
        <w:t>i-s</w:t>
      </w:r>
      <w:r w:rsidR="00572B01">
        <w:rPr>
          <w:sz w:val="22"/>
          <w:szCs w:val="22"/>
          <w:lang w:val="fi-FI"/>
        </w:rPr>
        <w:t>uotuisalla suojelutasolla olevall</w:t>
      </w:r>
      <w:r w:rsidR="00C8511F">
        <w:rPr>
          <w:sz w:val="22"/>
          <w:szCs w:val="22"/>
          <w:lang w:val="fi-FI"/>
        </w:rPr>
        <w:t>a</w:t>
      </w:r>
      <w:r w:rsidRPr="72798259">
        <w:rPr>
          <w:sz w:val="22"/>
          <w:szCs w:val="22"/>
          <w:lang w:val="fi-FI"/>
        </w:rPr>
        <w:t xml:space="preserve"> lajilla </w:t>
      </w:r>
      <w:r w:rsidR="00572B01">
        <w:rPr>
          <w:sz w:val="22"/>
          <w:szCs w:val="22"/>
          <w:lang w:val="fi-FI"/>
        </w:rPr>
        <w:t xml:space="preserve">suojelusta poikkeamisen </w:t>
      </w:r>
      <w:r w:rsidRPr="72798259">
        <w:rPr>
          <w:sz w:val="22"/>
          <w:szCs w:val="22"/>
          <w:lang w:val="fi-FI"/>
        </w:rPr>
        <w:t xml:space="preserve">vaikutuksen on oltava enintään neutraali (C-342/05 kohta </w:t>
      </w:r>
      <w:r w:rsidR="00572B01">
        <w:rPr>
          <w:sz w:val="22"/>
          <w:szCs w:val="22"/>
          <w:lang w:val="fi-FI"/>
        </w:rPr>
        <w:t>29) ja siitä</w:t>
      </w:r>
      <w:r w:rsidRPr="72798259">
        <w:rPr>
          <w:sz w:val="22"/>
          <w:szCs w:val="22"/>
          <w:lang w:val="fi-FI"/>
        </w:rPr>
        <w:t xml:space="preserve"> ei saa aiheutua merkittävän kielteisen vaikutuksen vaaraa myöskään populaation rakenteelle (C—674/17 kohta 72).</w:t>
      </w:r>
      <w:r w:rsidR="00522AC9" w:rsidRPr="72798259">
        <w:rPr>
          <w:sz w:val="22"/>
          <w:szCs w:val="22"/>
          <w:lang w:val="fi-FI"/>
        </w:rPr>
        <w:t xml:space="preserve"> </w:t>
      </w:r>
      <w:r w:rsidR="005A6BEE" w:rsidRPr="00522AC9">
        <w:rPr>
          <w:sz w:val="22"/>
          <w:szCs w:val="22"/>
          <w:lang w:val="fi-FI"/>
        </w:rPr>
        <w:t>Asetuksen poronhoitoalueen ulkopuolelle asetettu määrä on rajallinen ja toteutuessaankaan se ei vaaranna Suomen susikannan suotui</w:t>
      </w:r>
      <w:r w:rsidR="00522AC9">
        <w:rPr>
          <w:sz w:val="22"/>
          <w:szCs w:val="22"/>
          <w:lang w:val="fi-FI"/>
        </w:rPr>
        <w:t xml:space="preserve">san suojelutason saavuttamista. </w:t>
      </w:r>
      <w:r w:rsidR="00CC188B">
        <w:rPr>
          <w:sz w:val="22"/>
          <w:szCs w:val="22"/>
          <w:lang w:val="fi-FI"/>
        </w:rPr>
        <w:t xml:space="preserve">Suomen susikanta on kasvanut yhtäjaksoisesti vuodesta 2017 lähtien. </w:t>
      </w:r>
      <w:r w:rsidR="00DD70C7" w:rsidRPr="00522AC9">
        <w:rPr>
          <w:sz w:val="22"/>
          <w:szCs w:val="22"/>
          <w:lang w:val="fi-FI"/>
        </w:rPr>
        <w:t>Näin ollen 2</w:t>
      </w:r>
      <w:r w:rsidR="004B15C1" w:rsidRPr="00522AC9">
        <w:rPr>
          <w:sz w:val="22"/>
          <w:szCs w:val="22"/>
          <w:lang w:val="fi-FI"/>
        </w:rPr>
        <w:t>8</w:t>
      </w:r>
      <w:r w:rsidR="00DD70C7" w:rsidRPr="00522AC9">
        <w:rPr>
          <w:sz w:val="22"/>
          <w:szCs w:val="22"/>
          <w:lang w:val="fi-FI"/>
        </w:rPr>
        <w:t xml:space="preserve"> yksilön poistaminen</w:t>
      </w:r>
      <w:r w:rsidR="00522AC9" w:rsidRPr="00522AC9">
        <w:rPr>
          <w:sz w:val="22"/>
          <w:szCs w:val="22"/>
          <w:lang w:val="fi-FI"/>
        </w:rPr>
        <w:t xml:space="preserve"> </w:t>
      </w:r>
      <w:r w:rsidR="00CC188B">
        <w:rPr>
          <w:sz w:val="22"/>
          <w:szCs w:val="22"/>
          <w:lang w:val="fi-FI"/>
        </w:rPr>
        <w:t xml:space="preserve">toteutuessaankin </w:t>
      </w:r>
      <w:r w:rsidR="00522AC9" w:rsidRPr="00522AC9">
        <w:rPr>
          <w:sz w:val="22"/>
          <w:szCs w:val="22"/>
          <w:lang w:val="fi-FI"/>
        </w:rPr>
        <w:t>mahdollistaisi edelleen susikannan kasvun</w:t>
      </w:r>
      <w:r w:rsidR="00DD70C7" w:rsidRPr="00522AC9">
        <w:rPr>
          <w:sz w:val="22"/>
          <w:szCs w:val="22"/>
          <w:lang w:val="fi-FI"/>
        </w:rPr>
        <w:t>.</w:t>
      </w:r>
      <w:r w:rsidR="00522AC9" w:rsidRPr="00522AC9">
        <w:rPr>
          <w:sz w:val="22"/>
          <w:szCs w:val="22"/>
          <w:lang w:val="fi-FI"/>
        </w:rPr>
        <w:t xml:space="preserve"> </w:t>
      </w:r>
      <w:r>
        <w:rPr>
          <w:sz w:val="22"/>
          <w:szCs w:val="22"/>
          <w:lang w:val="fi-FI"/>
        </w:rPr>
        <w:t xml:space="preserve">Poikkeuksien vaikutus </w:t>
      </w:r>
      <w:r w:rsidR="00572B01">
        <w:rPr>
          <w:sz w:val="22"/>
          <w:szCs w:val="22"/>
          <w:lang w:val="fi-FI"/>
        </w:rPr>
        <w:t xml:space="preserve">kannan </w:t>
      </w:r>
      <w:r>
        <w:rPr>
          <w:sz w:val="22"/>
          <w:szCs w:val="22"/>
          <w:lang w:val="fi-FI"/>
        </w:rPr>
        <w:t xml:space="preserve">rakenteeseen riippuu </w:t>
      </w:r>
      <w:r w:rsidR="00A06C5C">
        <w:rPr>
          <w:sz w:val="22"/>
          <w:szCs w:val="22"/>
          <w:lang w:val="fi-FI"/>
        </w:rPr>
        <w:t xml:space="preserve">poikkeuslupakäsittelyn </w:t>
      </w:r>
      <w:r>
        <w:rPr>
          <w:sz w:val="22"/>
          <w:szCs w:val="22"/>
          <w:lang w:val="fi-FI"/>
        </w:rPr>
        <w:t>kohteena ol</w:t>
      </w:r>
      <w:r w:rsidR="00A06C5C">
        <w:rPr>
          <w:sz w:val="22"/>
          <w:szCs w:val="22"/>
          <w:lang w:val="fi-FI"/>
        </w:rPr>
        <w:t>evista tapauksista ja toisaalta</w:t>
      </w:r>
      <w:r>
        <w:rPr>
          <w:sz w:val="22"/>
          <w:szCs w:val="22"/>
          <w:lang w:val="fi-FI"/>
        </w:rPr>
        <w:t xml:space="preserve"> </w:t>
      </w:r>
      <w:r w:rsidR="00A058A7">
        <w:rPr>
          <w:sz w:val="22"/>
          <w:szCs w:val="22"/>
          <w:lang w:val="fi-FI"/>
        </w:rPr>
        <w:t xml:space="preserve">jo saadusta </w:t>
      </w:r>
      <w:r>
        <w:rPr>
          <w:sz w:val="22"/>
          <w:szCs w:val="22"/>
          <w:lang w:val="fi-FI"/>
        </w:rPr>
        <w:t>saaliista sekä muusta tiedossa olevasta kuolleisuu</w:t>
      </w:r>
      <w:r w:rsidR="00A06C5C">
        <w:rPr>
          <w:sz w:val="22"/>
          <w:szCs w:val="22"/>
          <w:lang w:val="fi-FI"/>
        </w:rPr>
        <w:t>desta</w:t>
      </w:r>
      <w:r>
        <w:rPr>
          <w:sz w:val="22"/>
          <w:szCs w:val="22"/>
          <w:lang w:val="fi-FI"/>
        </w:rPr>
        <w:t>.</w:t>
      </w:r>
      <w:r w:rsidR="00CC188B">
        <w:rPr>
          <w:sz w:val="22"/>
          <w:szCs w:val="22"/>
          <w:lang w:val="fi-FI"/>
        </w:rPr>
        <w:t xml:space="preserve"> Määrä on yhdeksän prosenttia (9%</w:t>
      </w:r>
      <w:r w:rsidR="002D1C40">
        <w:rPr>
          <w:rStyle w:val="Alaviitteenviite"/>
          <w:sz w:val="22"/>
          <w:szCs w:val="22"/>
          <w:lang w:val="fi-FI"/>
        </w:rPr>
        <w:footnoteReference w:id="10"/>
      </w:r>
      <w:r w:rsidR="00CC188B">
        <w:rPr>
          <w:sz w:val="22"/>
          <w:szCs w:val="22"/>
          <w:lang w:val="fi-FI"/>
        </w:rPr>
        <w:t>) maaliskuussa 2023 arvioidun susikannan vaihteluvälin keskiarvosta</w:t>
      </w:r>
      <w:r w:rsidR="002D1C40">
        <w:rPr>
          <w:sz w:val="22"/>
          <w:szCs w:val="22"/>
          <w:lang w:val="fi-FI"/>
        </w:rPr>
        <w:t xml:space="preserve"> ja seitsemän prosenttia (7%</w:t>
      </w:r>
      <w:r w:rsidR="002D1C40">
        <w:rPr>
          <w:rStyle w:val="Alaviitteenviite"/>
          <w:sz w:val="22"/>
          <w:szCs w:val="22"/>
          <w:lang w:val="fi-FI"/>
        </w:rPr>
        <w:footnoteReference w:id="11"/>
      </w:r>
      <w:r w:rsidR="002D1C40">
        <w:rPr>
          <w:sz w:val="22"/>
          <w:szCs w:val="22"/>
          <w:lang w:val="fi-FI"/>
        </w:rPr>
        <w:t xml:space="preserve">) marraskuun </w:t>
      </w:r>
      <w:r w:rsidR="004D71FD">
        <w:rPr>
          <w:sz w:val="22"/>
          <w:szCs w:val="22"/>
          <w:lang w:val="fi-FI"/>
        </w:rPr>
        <w:t>2023 ennusteen vaihteluvälin keskiarvosta</w:t>
      </w:r>
      <w:r w:rsidR="00CC188B">
        <w:rPr>
          <w:sz w:val="22"/>
          <w:szCs w:val="22"/>
          <w:lang w:val="fi-FI"/>
        </w:rPr>
        <w:t>.</w:t>
      </w:r>
    </w:p>
    <w:p w:rsidR="00DD70C7" w:rsidRDefault="00DD70C7" w:rsidP="009E7258">
      <w:pPr>
        <w:pStyle w:val="NormaaliWWW"/>
        <w:jc w:val="both"/>
        <w:rPr>
          <w:sz w:val="22"/>
          <w:szCs w:val="22"/>
        </w:rPr>
      </w:pPr>
    </w:p>
    <w:p w:rsidR="00B319EE" w:rsidRDefault="005A6BEE" w:rsidP="009E7258">
      <w:pPr>
        <w:pStyle w:val="NormaaliWWW"/>
        <w:jc w:val="both"/>
        <w:rPr>
          <w:sz w:val="22"/>
          <w:szCs w:val="22"/>
        </w:rPr>
      </w:pPr>
      <w:r w:rsidRPr="00DE6B67">
        <w:rPr>
          <w:sz w:val="22"/>
          <w:szCs w:val="22"/>
        </w:rPr>
        <w:t xml:space="preserve">Asetuksessa säädettyyn määrään ei lueta susia, jotka on saatu saaliiksi </w:t>
      </w:r>
      <w:r w:rsidR="007B5A7F" w:rsidRPr="00DE6B67">
        <w:rPr>
          <w:sz w:val="22"/>
          <w:szCs w:val="22"/>
        </w:rPr>
        <w:t xml:space="preserve">poikkeusluvin </w:t>
      </w:r>
      <w:r w:rsidR="00572B01">
        <w:rPr>
          <w:sz w:val="22"/>
          <w:szCs w:val="22"/>
        </w:rPr>
        <w:t xml:space="preserve">ennen tämän asetuksen voimaantuloa. Lisäksi ennen tämän asetuksen voimaantuloa </w:t>
      </w:r>
      <w:r w:rsidR="007B5A7F" w:rsidRPr="00657674">
        <w:rPr>
          <w:sz w:val="22"/>
          <w:szCs w:val="22"/>
        </w:rPr>
        <w:t>poliisin määräyksellä poistettuja, liikenteessä tai muutoin tietoon tulleita kuolleita susia</w:t>
      </w:r>
      <w:r w:rsidR="00477AD3">
        <w:rPr>
          <w:sz w:val="22"/>
          <w:szCs w:val="22"/>
        </w:rPr>
        <w:t xml:space="preserve"> ei lueta asetuksessa säädettyyn määrään</w:t>
      </w:r>
      <w:r w:rsidRPr="00DE6B67">
        <w:rPr>
          <w:sz w:val="22"/>
          <w:szCs w:val="22"/>
        </w:rPr>
        <w:t>.</w:t>
      </w:r>
      <w:r w:rsidRPr="00B319EE">
        <w:rPr>
          <w:sz w:val="22"/>
          <w:szCs w:val="22"/>
        </w:rPr>
        <w:t xml:space="preserve"> </w:t>
      </w:r>
      <w:r w:rsidR="007B5A7F">
        <w:rPr>
          <w:sz w:val="22"/>
          <w:szCs w:val="22"/>
        </w:rPr>
        <w:t xml:space="preserve">Poikkeuslupia harkitessaan Suomen riistakeskuksella on </w:t>
      </w:r>
      <w:r w:rsidR="004B15C1">
        <w:rPr>
          <w:sz w:val="22"/>
          <w:szCs w:val="22"/>
        </w:rPr>
        <w:t xml:space="preserve">kuitenkin velvollisuus asetuksen voimaan tulon jälkeen </w:t>
      </w:r>
      <w:r w:rsidR="007B5A7F">
        <w:rPr>
          <w:sz w:val="22"/>
          <w:szCs w:val="22"/>
        </w:rPr>
        <w:t xml:space="preserve">ottaa </w:t>
      </w:r>
      <w:r w:rsidR="004B15C1" w:rsidRPr="004B15C1">
        <w:rPr>
          <w:sz w:val="22"/>
          <w:szCs w:val="22"/>
        </w:rPr>
        <w:t xml:space="preserve">poliisin määräyksellä poistettujen, liikenteessä tai muutoin tietoon tulleiden susien </w:t>
      </w:r>
      <w:r w:rsidR="004B15C1">
        <w:rPr>
          <w:sz w:val="22"/>
          <w:szCs w:val="22"/>
        </w:rPr>
        <w:t xml:space="preserve">määrä </w:t>
      </w:r>
      <w:r w:rsidR="007B5A7F">
        <w:rPr>
          <w:sz w:val="22"/>
          <w:szCs w:val="22"/>
        </w:rPr>
        <w:t>huomioon</w:t>
      </w:r>
      <w:r w:rsidR="004B15C1">
        <w:rPr>
          <w:sz w:val="22"/>
          <w:szCs w:val="22"/>
        </w:rPr>
        <w:t xml:space="preserve"> kiintiötä vähentävänä poikkeuslupia myöntäessään. </w:t>
      </w:r>
    </w:p>
    <w:p w:rsidR="00B319EE" w:rsidRDefault="00B319EE" w:rsidP="009E7258">
      <w:pPr>
        <w:pStyle w:val="NormaaliWWW"/>
        <w:jc w:val="both"/>
        <w:rPr>
          <w:sz w:val="22"/>
          <w:szCs w:val="22"/>
        </w:rPr>
      </w:pPr>
    </w:p>
    <w:p w:rsidR="005A6BEE" w:rsidRPr="00B319EE" w:rsidRDefault="72798259" w:rsidP="009E7258">
      <w:pPr>
        <w:pStyle w:val="NormaaliWWW"/>
        <w:jc w:val="both"/>
        <w:rPr>
          <w:sz w:val="22"/>
          <w:szCs w:val="22"/>
        </w:rPr>
      </w:pPr>
      <w:r w:rsidRPr="72798259">
        <w:rPr>
          <w:sz w:val="22"/>
          <w:szCs w:val="22"/>
        </w:rPr>
        <w:t>Maa- ja metsätalousministeriö korostaa, että kiintiö ei kuitenkaan ole määrä, joka tulisi saavuttaa, vaan se asettaa Suomen riistakeskuksen lupaharkinnalle poikkeuslupien nojalla saaliiksi saatavien susien määrää koskevan rajoituksen. Tavoitteena on saavuttaa ja säilyttää susikanta suotuisalla suojelutasolla turvaamalla kunkin susilauman elinvoimaisuus. Tosiasiassa asetus siis rajoittaa Suomen riistakeskuksen toimivaltaa kiintiön suhteen poronhoitoalueen ulkopuolella. Lisäksi Suomen riistakeskuksen toimivaltaa rajaa luontodirektiivin säätely.</w:t>
      </w:r>
    </w:p>
    <w:p w:rsidR="00803FB9" w:rsidRPr="00B319EE" w:rsidRDefault="00803FB9" w:rsidP="00803FB9">
      <w:pPr>
        <w:pStyle w:val="NormaaliWWW"/>
        <w:jc w:val="both"/>
        <w:rPr>
          <w:sz w:val="22"/>
          <w:szCs w:val="22"/>
        </w:rPr>
      </w:pPr>
    </w:p>
    <w:p w:rsidR="00803FB9" w:rsidRPr="00B319EE" w:rsidRDefault="00803FB9" w:rsidP="00803FB9">
      <w:pPr>
        <w:pStyle w:val="MNumeroitu1Otsikkotaso"/>
        <w:rPr>
          <w:sz w:val="22"/>
          <w:szCs w:val="22"/>
        </w:rPr>
      </w:pPr>
      <w:r w:rsidRPr="00B319EE">
        <w:rPr>
          <w:sz w:val="22"/>
          <w:szCs w:val="22"/>
        </w:rPr>
        <w:t>Asian valmistelu</w:t>
      </w:r>
    </w:p>
    <w:p w:rsidR="00803FB9" w:rsidRPr="00B319EE" w:rsidRDefault="00803FB9" w:rsidP="00803FB9">
      <w:pPr>
        <w:pStyle w:val="MNormaali"/>
        <w:jc w:val="both"/>
        <w:rPr>
          <w:sz w:val="22"/>
          <w:szCs w:val="22"/>
        </w:rPr>
      </w:pPr>
      <w:r w:rsidRPr="00B319EE">
        <w:rPr>
          <w:sz w:val="22"/>
          <w:szCs w:val="22"/>
        </w:rPr>
        <w:t>Maa- ja metsätalousministeriössä on valmisteltu virkatyönä ehdotus poikkeusluvilla sallittavasta suden metsästyksestä poronhoitoalueen u</w:t>
      </w:r>
      <w:r w:rsidR="002323F4" w:rsidRPr="00B319EE">
        <w:rPr>
          <w:sz w:val="22"/>
          <w:szCs w:val="22"/>
        </w:rPr>
        <w:t>lkopuolella metsästysvuosina</w:t>
      </w:r>
      <w:r w:rsidR="00DC28E0" w:rsidRPr="00B319EE">
        <w:rPr>
          <w:sz w:val="22"/>
          <w:szCs w:val="22"/>
        </w:rPr>
        <w:t xml:space="preserve"> </w:t>
      </w:r>
      <w:r w:rsidR="001C3905" w:rsidRPr="00B319EE">
        <w:rPr>
          <w:sz w:val="22"/>
          <w:szCs w:val="22"/>
        </w:rPr>
        <w:t>202</w:t>
      </w:r>
      <w:r w:rsidR="00EE795A">
        <w:rPr>
          <w:sz w:val="22"/>
          <w:szCs w:val="22"/>
        </w:rPr>
        <w:t>3</w:t>
      </w:r>
      <w:r w:rsidR="001C3905" w:rsidRPr="00B319EE">
        <w:rPr>
          <w:sz w:val="22"/>
          <w:szCs w:val="22"/>
        </w:rPr>
        <w:t>-202</w:t>
      </w:r>
      <w:r w:rsidR="00EE795A">
        <w:rPr>
          <w:sz w:val="22"/>
          <w:szCs w:val="22"/>
        </w:rPr>
        <w:t>4</w:t>
      </w:r>
      <w:r w:rsidR="001C3905" w:rsidRPr="00B319EE">
        <w:rPr>
          <w:sz w:val="22"/>
          <w:szCs w:val="22"/>
        </w:rPr>
        <w:t>.</w:t>
      </w:r>
    </w:p>
    <w:p w:rsidR="00803FB9" w:rsidRPr="00B319EE" w:rsidRDefault="00803FB9" w:rsidP="00803FB9">
      <w:pPr>
        <w:pStyle w:val="MNormaali"/>
        <w:jc w:val="both"/>
        <w:rPr>
          <w:sz w:val="22"/>
          <w:szCs w:val="22"/>
        </w:rPr>
      </w:pPr>
    </w:p>
    <w:p w:rsidR="00803FB9" w:rsidRDefault="00EE795A" w:rsidP="00EE795A">
      <w:pPr>
        <w:autoSpaceDE w:val="0"/>
        <w:autoSpaceDN w:val="0"/>
        <w:adjustRightInd w:val="0"/>
        <w:rPr>
          <w:sz w:val="22"/>
          <w:szCs w:val="22"/>
          <w:lang w:val="fi-FI"/>
        </w:rPr>
      </w:pPr>
      <w:r>
        <w:rPr>
          <w:sz w:val="22"/>
          <w:szCs w:val="22"/>
          <w:lang w:val="fi-FI"/>
        </w:rPr>
        <w:t>Lausuntoja annettiin yhteensä xx</w:t>
      </w:r>
      <w:r w:rsidR="00D2087A">
        <w:rPr>
          <w:sz w:val="22"/>
          <w:szCs w:val="22"/>
          <w:lang w:val="fi-FI"/>
        </w:rPr>
        <w:t xml:space="preserve">. </w:t>
      </w:r>
    </w:p>
    <w:p w:rsidR="00460BDF" w:rsidRDefault="00460BDF" w:rsidP="00657674">
      <w:pPr>
        <w:autoSpaceDE w:val="0"/>
        <w:autoSpaceDN w:val="0"/>
        <w:adjustRightInd w:val="0"/>
        <w:rPr>
          <w:sz w:val="22"/>
          <w:szCs w:val="22"/>
          <w:lang w:val="fi-FI"/>
        </w:rPr>
      </w:pPr>
    </w:p>
    <w:p w:rsidR="00522AC9" w:rsidRDefault="00522AC9" w:rsidP="00657674">
      <w:pPr>
        <w:autoSpaceDE w:val="0"/>
        <w:autoSpaceDN w:val="0"/>
        <w:adjustRightInd w:val="0"/>
        <w:rPr>
          <w:sz w:val="22"/>
          <w:szCs w:val="22"/>
          <w:lang w:val="fi-FI"/>
        </w:rPr>
      </w:pPr>
    </w:p>
    <w:p w:rsidR="00596201" w:rsidRPr="00B319EE" w:rsidRDefault="00596201" w:rsidP="00A24058">
      <w:pPr>
        <w:pStyle w:val="MNormaali"/>
        <w:jc w:val="both"/>
        <w:rPr>
          <w:sz w:val="22"/>
          <w:szCs w:val="22"/>
        </w:rPr>
      </w:pPr>
    </w:p>
    <w:p w:rsidR="00803FB9" w:rsidRPr="00B319EE" w:rsidRDefault="00803FB9" w:rsidP="00803FB9">
      <w:pPr>
        <w:pStyle w:val="MNumeroitu1Otsikkotaso"/>
        <w:rPr>
          <w:sz w:val="22"/>
          <w:szCs w:val="22"/>
        </w:rPr>
      </w:pPr>
      <w:r w:rsidRPr="00B319EE">
        <w:rPr>
          <w:sz w:val="22"/>
          <w:szCs w:val="22"/>
        </w:rPr>
        <w:t>Voimaantulo</w:t>
      </w:r>
    </w:p>
    <w:p w:rsidR="00EC25FC" w:rsidRPr="00B319EE" w:rsidRDefault="00803FB9" w:rsidP="00CA654F">
      <w:pPr>
        <w:pStyle w:val="MNormaali"/>
        <w:jc w:val="both"/>
        <w:rPr>
          <w:sz w:val="22"/>
          <w:szCs w:val="22"/>
        </w:rPr>
      </w:pPr>
      <w:r w:rsidRPr="00B319EE">
        <w:rPr>
          <w:sz w:val="22"/>
          <w:szCs w:val="22"/>
        </w:rPr>
        <w:t xml:space="preserve">Maa- ja metsätalousministeriön asetus ehdotetaan tulevaksi voimaan </w:t>
      </w:r>
      <w:r w:rsidR="00D2087A">
        <w:rPr>
          <w:sz w:val="22"/>
          <w:szCs w:val="22"/>
        </w:rPr>
        <w:t>mahdollisimman pian</w:t>
      </w:r>
      <w:r w:rsidRPr="00B319EE">
        <w:rPr>
          <w:sz w:val="22"/>
          <w:szCs w:val="22"/>
        </w:rPr>
        <w:t>.</w:t>
      </w:r>
    </w:p>
    <w:p w:rsidR="00D07B5F" w:rsidRPr="00B319EE" w:rsidRDefault="00D07B5F" w:rsidP="00803FB9">
      <w:pPr>
        <w:pStyle w:val="MNormaali"/>
        <w:rPr>
          <w:sz w:val="22"/>
          <w:szCs w:val="22"/>
        </w:rPr>
      </w:pPr>
    </w:p>
    <w:p w:rsidR="002179DD" w:rsidRDefault="00F9105D" w:rsidP="00803FB9">
      <w:pPr>
        <w:pStyle w:val="MNormaali"/>
        <w:rPr>
          <w:sz w:val="22"/>
          <w:szCs w:val="22"/>
        </w:rPr>
      </w:pPr>
      <w:r w:rsidRPr="00B319EE">
        <w:rPr>
          <w:sz w:val="22"/>
          <w:szCs w:val="22"/>
        </w:rPr>
        <w:tab/>
      </w:r>
      <w:r w:rsidRPr="00B319EE">
        <w:rPr>
          <w:sz w:val="22"/>
          <w:szCs w:val="22"/>
        </w:rPr>
        <w:tab/>
      </w:r>
      <w:r w:rsidRPr="00B319EE">
        <w:rPr>
          <w:sz w:val="22"/>
          <w:szCs w:val="22"/>
        </w:rPr>
        <w:tab/>
      </w:r>
      <w:r w:rsidRPr="00B319EE">
        <w:rPr>
          <w:sz w:val="22"/>
          <w:szCs w:val="22"/>
        </w:rPr>
        <w:tab/>
      </w:r>
      <w:r w:rsidRPr="00B319EE">
        <w:rPr>
          <w:sz w:val="22"/>
          <w:szCs w:val="22"/>
        </w:rPr>
        <w:tab/>
      </w:r>
      <w:r w:rsidRPr="00B319EE">
        <w:rPr>
          <w:sz w:val="22"/>
          <w:szCs w:val="22"/>
        </w:rPr>
        <w:tab/>
        <w:t xml:space="preserve">  </w:t>
      </w:r>
    </w:p>
    <w:p w:rsidR="002179DD" w:rsidRDefault="002179DD" w:rsidP="00803FB9">
      <w:pPr>
        <w:pStyle w:val="MNormaali"/>
        <w:rPr>
          <w:sz w:val="22"/>
          <w:szCs w:val="22"/>
        </w:rPr>
      </w:pPr>
    </w:p>
    <w:p w:rsidR="002179DD" w:rsidRDefault="002179DD" w:rsidP="00803FB9">
      <w:pPr>
        <w:pStyle w:val="MNormaali"/>
        <w:rPr>
          <w:sz w:val="22"/>
          <w:szCs w:val="22"/>
        </w:rPr>
      </w:pPr>
    </w:p>
    <w:p w:rsidR="002179DD" w:rsidRDefault="002179DD" w:rsidP="00803FB9">
      <w:pPr>
        <w:pStyle w:val="MNormaali"/>
        <w:rPr>
          <w:sz w:val="22"/>
          <w:szCs w:val="22"/>
        </w:rPr>
      </w:pPr>
    </w:p>
    <w:p w:rsidR="002179DD" w:rsidRDefault="002179DD" w:rsidP="00803FB9">
      <w:pPr>
        <w:pStyle w:val="MNormaali"/>
        <w:rPr>
          <w:sz w:val="22"/>
          <w:szCs w:val="22"/>
        </w:rPr>
      </w:pPr>
    </w:p>
    <w:p w:rsidR="002179DD" w:rsidRDefault="002179DD" w:rsidP="00803FB9">
      <w:pPr>
        <w:pStyle w:val="MNormaali"/>
        <w:rPr>
          <w:sz w:val="22"/>
          <w:szCs w:val="22"/>
        </w:rPr>
      </w:pPr>
    </w:p>
    <w:p w:rsidR="002179DD" w:rsidRDefault="002179DD" w:rsidP="00803FB9">
      <w:pPr>
        <w:pStyle w:val="MNormaali"/>
        <w:rPr>
          <w:sz w:val="22"/>
          <w:szCs w:val="22"/>
        </w:rPr>
      </w:pPr>
    </w:p>
    <w:p w:rsidR="00803FB9" w:rsidRPr="00B319EE" w:rsidRDefault="00803FB9" w:rsidP="00803FB9">
      <w:pPr>
        <w:pStyle w:val="MNormaali"/>
        <w:rPr>
          <w:sz w:val="22"/>
          <w:szCs w:val="22"/>
        </w:rPr>
      </w:pPr>
    </w:p>
    <w:sectPr w:rsidR="00803FB9" w:rsidRPr="00B319EE" w:rsidSect="006E7ABF">
      <w:headerReference w:type="even" r:id="rId26"/>
      <w:headerReference w:type="default" r:id="rId27"/>
      <w:headerReference w:type="first" r:id="rId28"/>
      <w:pgSz w:w="11906" w:h="16838" w:code="9"/>
      <w:pgMar w:top="1701" w:right="1134" w:bottom="1418" w:left="1134" w:header="102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53CF" w:rsidRDefault="00A953CF">
      <w:r>
        <w:separator/>
      </w:r>
    </w:p>
    <w:p w:rsidR="00A953CF" w:rsidRDefault="00A953CF"/>
  </w:endnote>
  <w:endnote w:type="continuationSeparator" w:id="0">
    <w:p w:rsidR="00A953CF" w:rsidRDefault="00A953CF">
      <w:r>
        <w:continuationSeparator/>
      </w:r>
    </w:p>
    <w:p w:rsidR="00A953CF" w:rsidRDefault="00A953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53CF" w:rsidRDefault="00A953CF">
      <w:r>
        <w:separator/>
      </w:r>
    </w:p>
    <w:p w:rsidR="00A953CF" w:rsidRDefault="00A953CF"/>
  </w:footnote>
  <w:footnote w:type="continuationSeparator" w:id="0">
    <w:p w:rsidR="00A953CF" w:rsidRDefault="00A953CF">
      <w:r>
        <w:continuationSeparator/>
      </w:r>
    </w:p>
    <w:p w:rsidR="00A953CF" w:rsidRDefault="00A953CF"/>
  </w:footnote>
  <w:footnote w:id="1">
    <w:p w:rsidR="005A0DC2" w:rsidRDefault="005A0DC2">
      <w:pPr>
        <w:pStyle w:val="Alaviitteenteksti"/>
      </w:pPr>
      <w:r>
        <w:rPr>
          <w:rStyle w:val="Alaviitteenviite"/>
        </w:rPr>
        <w:footnoteRef/>
      </w:r>
      <w:r>
        <w:t xml:space="preserve"> </w:t>
      </w:r>
      <w:r w:rsidRPr="00AB3CAF">
        <w:t>https://jukuri.luke.fi/handle/10024/552242</w:t>
      </w:r>
    </w:p>
  </w:footnote>
  <w:footnote w:id="2">
    <w:p w:rsidR="004D10A9" w:rsidRDefault="004D10A9">
      <w:pPr>
        <w:pStyle w:val="Alaviitteenteksti"/>
      </w:pPr>
      <w:r>
        <w:rPr>
          <w:rStyle w:val="Alaviitteenviite"/>
        </w:rPr>
        <w:footnoteRef/>
      </w:r>
      <w:r>
        <w:t xml:space="preserve"> Esimerkiksi asiassa C‑6/04 </w:t>
      </w:r>
      <w:r w:rsidRPr="004D10A9">
        <w:t xml:space="preserve">tuomioistuin totesi, että poikkeus, jolla sallitaan toimet, joiden lopputuloksena on suojeltujen lajien tappaminen ja niiden </w:t>
      </w:r>
      <w:proofErr w:type="spellStart"/>
      <w:r w:rsidRPr="004D10A9">
        <w:t>lisääntymis</w:t>
      </w:r>
      <w:proofErr w:type="spellEnd"/>
      <w:r w:rsidRPr="004D10A9">
        <w:t xml:space="preserve">‑ ja levähdysalueiden heikentäminen tai hävittäminen – edellyttäen että tällaiset toimet ovat laillisia eikä niitä voida kohtuudella välttää – on ”sekä luontodirektiivin </w:t>
      </w:r>
      <w:proofErr w:type="gramStart"/>
      <w:r w:rsidRPr="004D10A9">
        <w:t>hengen ja sen päämäärän</w:t>
      </w:r>
      <w:proofErr w:type="gramEnd"/>
      <w:r w:rsidRPr="004D10A9">
        <w:t xml:space="preserve"> että sen 16 artiklan sanamuodon vastainen”.</w:t>
      </w:r>
    </w:p>
  </w:footnote>
  <w:footnote w:id="3">
    <w:p w:rsidR="0066671A" w:rsidRPr="0066671A" w:rsidRDefault="0066671A">
      <w:pPr>
        <w:pStyle w:val="Alaviitteenteksti"/>
      </w:pPr>
      <w:r>
        <w:rPr>
          <w:rStyle w:val="Alaviitteenviite"/>
        </w:rPr>
        <w:footnoteRef/>
      </w:r>
      <w:r>
        <w:t xml:space="preserve"> </w:t>
      </w:r>
      <w:r w:rsidRPr="0049739C">
        <w:t>Yhteisöjen tuomioistuin totesi asiassa C‑98/</w:t>
      </w:r>
      <w:proofErr w:type="gramStart"/>
      <w:r w:rsidRPr="0049739C">
        <w:t>03 ,</w:t>
      </w:r>
      <w:proofErr w:type="gramEnd"/>
      <w:r w:rsidRPr="0049739C">
        <w:t xml:space="preserve"> että Saksan lainsäädäntö (</w:t>
      </w:r>
      <w:proofErr w:type="spellStart"/>
      <w:r w:rsidRPr="0049739C">
        <w:t>BNatSchG</w:t>
      </w:r>
      <w:proofErr w:type="spellEnd"/>
      <w:r w:rsidRPr="0049739C">
        <w:t xml:space="preserve"> 2002:n 43 §:n 4 momentti) ei ollut yhteensopiva 16 artiklan kanssa, koska siinä ei asetettu poikkeusten edellytykseksi kaikkia kyseisessä artiklassa säädettyjä edellytyksiä.</w:t>
      </w:r>
      <w:r w:rsidRPr="0066671A">
        <w:rPr>
          <w:sz w:val="22"/>
          <w:szCs w:val="22"/>
          <w:lang w:eastAsia="en-US"/>
        </w:rPr>
        <w:t xml:space="preserve"> </w:t>
      </w:r>
      <w:r w:rsidRPr="0049739C">
        <w:t>Tuomioistuin totesi asiassa C‑46/11, että Puolan lainsäädäntö ei ollut yhteensopiva 16 artiklan kanssa, koska siinä ei asetettu poikkeusten edellytykseksi kaikkia kyseisessä artiklassa säädettyjä perusteita ja edellytyksiä.</w:t>
      </w:r>
    </w:p>
  </w:footnote>
  <w:footnote w:id="4">
    <w:p w:rsidR="003B1E5E" w:rsidRPr="003B1E5E" w:rsidRDefault="003B1E5E">
      <w:pPr>
        <w:pStyle w:val="Alaviitteenteksti"/>
      </w:pPr>
      <w:r>
        <w:rPr>
          <w:rStyle w:val="Alaviitteenviite"/>
        </w:rPr>
        <w:footnoteRef/>
      </w:r>
      <w:r>
        <w:t xml:space="preserve"> </w:t>
      </w:r>
      <w:r w:rsidRPr="003B1E5E">
        <w:t xml:space="preserve">1 päivänä elokuuta 2023 voimaan tulleessa metsästyslain teknisenä </w:t>
      </w:r>
      <w:r>
        <w:t xml:space="preserve">muutoksena metsästyslain 41 a §:n lisättiin kursiivilla merkityt sanat: </w:t>
      </w:r>
      <w:r w:rsidRPr="003B1E5E">
        <w:t xml:space="preserve">Jos muuta tyydyttävää ratkaisua ei ole eikä päätös haittaa lajin suotuisan suojelutason säilyttämistä </w:t>
      </w:r>
      <w:r w:rsidRPr="003B1E5E">
        <w:rPr>
          <w:i/>
        </w:rPr>
        <w:t>tai saavuttamista</w:t>
      </w:r>
      <w:r w:rsidRPr="003B1E5E">
        <w:t xml:space="preserve"> lajin luontaisella levinneisyysalueella, 41 §:ssä tarkoitettu poikkeuslupa voidaan myöntää ahman, suden, karhun, saukon, ilveksen, </w:t>
      </w:r>
      <w:proofErr w:type="spellStart"/>
      <w:r w:rsidRPr="003B1E5E">
        <w:t>euroopanmajavan</w:t>
      </w:r>
      <w:proofErr w:type="spellEnd"/>
      <w:r w:rsidRPr="003B1E5E">
        <w:t xml:space="preserve">, hallin, kirjohylkeen, </w:t>
      </w:r>
      <w:proofErr w:type="spellStart"/>
      <w:r w:rsidRPr="003B1E5E">
        <w:t>itämeren</w:t>
      </w:r>
      <w:proofErr w:type="spellEnd"/>
      <w:r w:rsidRPr="003B1E5E">
        <w:t xml:space="preserve"> norpan, hillerin, näädän ja metsäjäniksen pyydystämiseen tai tappamiseen: </w:t>
      </w:r>
      <w:hyperlink r:id="rId1" w:anchor="a23.3.2023-447" w:tooltip="Linkki muutossäädöksen voimaantulotietoihin" w:history="1">
        <w:r w:rsidRPr="003B1E5E">
          <w:rPr>
            <w:rStyle w:val="Hyperlinkki"/>
          </w:rPr>
          <w:t>(23.3.2023/447)</w:t>
        </w:r>
      </w:hyperlink>
    </w:p>
  </w:footnote>
  <w:footnote w:id="5">
    <w:p w:rsidR="005A0DC2" w:rsidRDefault="005A0DC2">
      <w:pPr>
        <w:pStyle w:val="Alaviitteenteksti"/>
      </w:pPr>
      <w:r w:rsidRPr="009D5E25">
        <w:rPr>
          <w:rStyle w:val="Alaviitteenviite"/>
        </w:rPr>
        <w:footnoteRef/>
      </w:r>
      <w:r w:rsidRPr="009D5E25">
        <w:t xml:space="preserve"> </w:t>
      </w:r>
      <w:hyperlink r:id="rId2" w:history="1">
        <w:r w:rsidRPr="00827599">
          <w:rPr>
            <w:rStyle w:val="Hyperlinkki"/>
          </w:rPr>
          <w:t>https://eur-lex.europa.eu/legal-content/EN/TXT/?uri=PI_COM:C(2021)7301</w:t>
        </w:r>
      </w:hyperlink>
    </w:p>
    <w:p w:rsidR="005A0DC2" w:rsidRPr="009D5E25" w:rsidRDefault="005A0DC2">
      <w:pPr>
        <w:pStyle w:val="Alaviitteenteksti"/>
      </w:pPr>
    </w:p>
  </w:footnote>
  <w:footnote w:id="6">
    <w:p w:rsidR="005A0DC2" w:rsidRPr="009D5E25" w:rsidRDefault="005A0DC2" w:rsidP="0049410F">
      <w:pPr>
        <w:pStyle w:val="Alaviitteenteksti"/>
      </w:pPr>
      <w:r w:rsidRPr="009D5E25">
        <w:rPr>
          <w:rStyle w:val="Alaviitteenviite"/>
        </w:rPr>
        <w:footnoteRef/>
      </w:r>
      <w:r w:rsidR="00451752" w:rsidRPr="00451752">
        <w:t xml:space="preserve">Heikkinen, Samuli; Valtonen, Mia; Johansson, Helena; Helle, Inari; </w:t>
      </w:r>
      <w:proofErr w:type="spellStart"/>
      <w:r w:rsidR="00451752" w:rsidRPr="00451752">
        <w:t>Herrero</w:t>
      </w:r>
      <w:proofErr w:type="spellEnd"/>
      <w:r w:rsidR="00451752" w:rsidRPr="00451752">
        <w:t>, Annika; Mäntyniemi, Samu; Kojola, Ilpo (2023)</w:t>
      </w:r>
      <w:r w:rsidR="005B36EC">
        <w:t xml:space="preserve"> </w:t>
      </w:r>
      <w:r w:rsidRPr="009D5E25">
        <w:t>Susikanta Suomessa maaliskuussa 202</w:t>
      </w:r>
      <w:r w:rsidR="00451752">
        <w:t>3</w:t>
      </w:r>
      <w:r w:rsidRPr="009D5E25">
        <w:t xml:space="preserve">. Luonnonvara- ja biotalouden tutkimus </w:t>
      </w:r>
      <w:r w:rsidR="00451752">
        <w:t>70/2023</w:t>
      </w:r>
      <w:r w:rsidR="005B36EC">
        <w:t xml:space="preserve"> </w:t>
      </w:r>
      <w:r w:rsidRPr="009D5E25">
        <w:t xml:space="preserve">Luonnonvarakeskus. Helsinki. </w:t>
      </w:r>
      <w:r w:rsidR="00451752">
        <w:t>120</w:t>
      </w:r>
      <w:r w:rsidRPr="009D5E25">
        <w:t xml:space="preserve"> s.</w:t>
      </w:r>
    </w:p>
    <w:p w:rsidR="005A0DC2" w:rsidRDefault="00A953CF" w:rsidP="0049410F">
      <w:pPr>
        <w:pStyle w:val="Alaviitteenteksti"/>
      </w:pPr>
      <w:hyperlink r:id="rId3" w:history="1">
        <w:r w:rsidR="00451752" w:rsidRPr="00725C58">
          <w:rPr>
            <w:rStyle w:val="Hyperlinkki"/>
          </w:rPr>
          <w:t>http://urn.fi/URN:ISBN:978-952-380-744-0</w:t>
        </w:r>
      </w:hyperlink>
    </w:p>
    <w:p w:rsidR="00451752" w:rsidRPr="009D5E25" w:rsidRDefault="00451752" w:rsidP="0049410F">
      <w:pPr>
        <w:pStyle w:val="Alaviitteenteksti"/>
      </w:pPr>
    </w:p>
  </w:footnote>
  <w:footnote w:id="7">
    <w:p w:rsidR="005A0DC2" w:rsidRDefault="005A0DC2">
      <w:pPr>
        <w:pStyle w:val="Alaviitteenteksti"/>
      </w:pPr>
      <w:r>
        <w:rPr>
          <w:rStyle w:val="Alaviitteenviite"/>
        </w:rPr>
        <w:footnoteRef/>
      </w:r>
      <w:r>
        <w:t xml:space="preserve"> Suluissa vuosi 20</w:t>
      </w:r>
      <w:r w:rsidR="008F77B3">
        <w:t>21</w:t>
      </w:r>
      <w:r>
        <w:t>.</w:t>
      </w:r>
    </w:p>
  </w:footnote>
  <w:footnote w:id="8">
    <w:p w:rsidR="001B66F3" w:rsidRDefault="001B66F3" w:rsidP="001B66F3">
      <w:pPr>
        <w:pStyle w:val="Alaviitteenteksti"/>
      </w:pPr>
      <w:r>
        <w:rPr>
          <w:rStyle w:val="Alaviitteenviite"/>
        </w:rPr>
        <w:footnoteRef/>
      </w:r>
      <w:r>
        <w:t xml:space="preserve"> </w:t>
      </w:r>
      <w:r w:rsidRPr="006810E2">
        <w:t>Pöllänen, A. 2020: Suurpetojen aiheuttama vaihtelu metsäpeuravaadinten (</w:t>
      </w:r>
      <w:proofErr w:type="spellStart"/>
      <w:r w:rsidRPr="006810E2">
        <w:t>Rangifer</w:t>
      </w:r>
      <w:proofErr w:type="spellEnd"/>
      <w:r w:rsidRPr="006810E2">
        <w:t xml:space="preserve"> </w:t>
      </w:r>
      <w:proofErr w:type="spellStart"/>
      <w:r w:rsidRPr="006810E2">
        <w:t>tarandus</w:t>
      </w:r>
      <w:proofErr w:type="spellEnd"/>
      <w:r w:rsidRPr="006810E2">
        <w:t xml:space="preserve"> </w:t>
      </w:r>
      <w:proofErr w:type="spellStart"/>
      <w:r w:rsidRPr="006810E2">
        <w:t>fennicus</w:t>
      </w:r>
      <w:proofErr w:type="spellEnd"/>
      <w:r w:rsidRPr="006810E2">
        <w:t>) säilyvyydessä</w:t>
      </w:r>
      <w:r>
        <w:t xml:space="preserve"> </w:t>
      </w:r>
      <w:hyperlink r:id="rId4" w:history="1">
        <w:r w:rsidRPr="0004229A">
          <w:rPr>
            <w:rStyle w:val="Hyperlinkki"/>
          </w:rPr>
          <w:t>http://jultika.oulu.fi/files/nbnfioulu-202004241543.pdf</w:t>
        </w:r>
      </w:hyperlink>
    </w:p>
    <w:p w:rsidR="001B66F3" w:rsidRDefault="001B66F3" w:rsidP="001B66F3">
      <w:pPr>
        <w:pStyle w:val="Alaviitteenteksti"/>
      </w:pPr>
    </w:p>
  </w:footnote>
  <w:footnote w:id="9">
    <w:p w:rsidR="005A0DC2" w:rsidRDefault="005A0DC2">
      <w:pPr>
        <w:pStyle w:val="Alaviitteenteksti"/>
      </w:pPr>
      <w:r>
        <w:rPr>
          <w:rStyle w:val="Alaviitteenviite"/>
        </w:rPr>
        <w:footnoteRef/>
      </w:r>
      <w:r>
        <w:t xml:space="preserve"> </w:t>
      </w:r>
      <w:hyperlink r:id="rId5" w:history="1">
        <w:r w:rsidRPr="00263F7F">
          <w:rPr>
            <w:rStyle w:val="Hyperlinkki"/>
          </w:rPr>
          <w:t>https://curia.europa.eu/juris/document/document.jsf;jsessionid=D741B9124B0D8879C50F97B765DA629C?text=&amp;docid=65994&amp;pageIndex=0&amp;doclang=fi&amp;mode=lst&amp;dir=&amp;occ=first&amp;part=1&amp;cid=8021263</w:t>
        </w:r>
      </w:hyperlink>
      <w:r>
        <w:t xml:space="preserve"> kohta 33.</w:t>
      </w:r>
    </w:p>
  </w:footnote>
  <w:footnote w:id="10">
    <w:p w:rsidR="002D1C40" w:rsidRDefault="002D1C40">
      <w:pPr>
        <w:pStyle w:val="Alaviitteenteksti"/>
      </w:pPr>
      <w:r>
        <w:rPr>
          <w:rStyle w:val="Alaviitteenviite"/>
        </w:rPr>
        <w:footnoteRef/>
      </w:r>
      <w:r>
        <w:t xml:space="preserve"> 28</w:t>
      </w:r>
      <w:proofErr w:type="gramStart"/>
      <w:r>
        <w:t>/(</w:t>
      </w:r>
      <w:proofErr w:type="gramEnd"/>
      <w:r>
        <w:t>(291+331)/2)*100=&gt;9%</w:t>
      </w:r>
    </w:p>
  </w:footnote>
  <w:footnote w:id="11">
    <w:p w:rsidR="002D1C40" w:rsidRDefault="002D1C40">
      <w:pPr>
        <w:pStyle w:val="Alaviitteenteksti"/>
      </w:pPr>
      <w:r>
        <w:rPr>
          <w:rStyle w:val="Alaviitteenviite"/>
        </w:rPr>
        <w:footnoteRef/>
      </w:r>
      <w:r>
        <w:t xml:space="preserve"> 28/((317+444)/2)*100=&gt;7%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DC2" w:rsidRDefault="005A0DC2" w:rsidP="006E7ABF">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rsidR="005A0DC2" w:rsidRDefault="005A0DC2" w:rsidP="006E7ABF">
    <w:pPr>
      <w:pStyle w:val="Yltunniste"/>
      <w:ind w:right="360"/>
    </w:pPr>
  </w:p>
  <w:p w:rsidR="005A0DC2" w:rsidRDefault="005A0DC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DC2" w:rsidRDefault="005A0DC2" w:rsidP="006E7ABF">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sidR="00A47575">
      <w:rPr>
        <w:rStyle w:val="Sivunumero"/>
        <w:noProof/>
      </w:rPr>
      <w:t>14</w:t>
    </w:r>
    <w:r>
      <w:rPr>
        <w:rStyle w:val="Sivunumero"/>
      </w:rPr>
      <w:fldChar w:fldCharType="end"/>
    </w:r>
  </w:p>
  <w:p w:rsidR="005A0DC2" w:rsidRDefault="005A0DC2" w:rsidP="006E7ABF">
    <w:pPr>
      <w:pStyle w:val="Yltunniste"/>
      <w:ind w:right="360"/>
    </w:pPr>
  </w:p>
  <w:p w:rsidR="005A0DC2" w:rsidRDefault="005A0DC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895" w:type="dxa"/>
      <w:tblLayout w:type="fixed"/>
      <w:tblLook w:val="00A0" w:firstRow="1" w:lastRow="0" w:firstColumn="1" w:lastColumn="0" w:noHBand="0" w:noVBand="0"/>
    </w:tblPr>
    <w:tblGrid>
      <w:gridCol w:w="5148"/>
      <w:gridCol w:w="5148"/>
      <w:gridCol w:w="2160"/>
      <w:gridCol w:w="2439"/>
    </w:tblGrid>
    <w:tr w:rsidR="005A0DC2" w:rsidRPr="00F5722E" w:rsidTr="72798259">
      <w:trPr>
        <w:trHeight w:val="568"/>
      </w:trPr>
      <w:tc>
        <w:tcPr>
          <w:tcW w:w="5148" w:type="dxa"/>
        </w:tcPr>
        <w:p w:rsidR="005A0DC2" w:rsidRPr="00EC25FC" w:rsidRDefault="72798259" w:rsidP="72798259">
          <w:pPr>
            <w:pStyle w:val="MMinisterio"/>
            <w:rPr>
              <w:sz w:val="22"/>
              <w:szCs w:val="22"/>
            </w:rPr>
          </w:pPr>
          <w:r w:rsidRPr="72798259">
            <w:rPr>
              <w:sz w:val="22"/>
              <w:szCs w:val="22"/>
            </w:rPr>
            <w:t>maa- ja metsätalousministeriö</w:t>
          </w:r>
        </w:p>
      </w:tc>
      <w:tc>
        <w:tcPr>
          <w:tcW w:w="5148" w:type="dxa"/>
        </w:tcPr>
        <w:tbl>
          <w:tblPr>
            <w:tblW w:w="0" w:type="auto"/>
            <w:tblLayout w:type="fixed"/>
            <w:tblLook w:val="00A0" w:firstRow="1" w:lastRow="0" w:firstColumn="1" w:lastColumn="0" w:noHBand="0" w:noVBand="0"/>
          </w:tblPr>
          <w:tblGrid>
            <w:gridCol w:w="2160"/>
            <w:gridCol w:w="2517"/>
          </w:tblGrid>
          <w:tr w:rsidR="005A0DC2" w:rsidRPr="00EC25FC" w:rsidTr="72798259">
            <w:tc>
              <w:tcPr>
                <w:tcW w:w="2160" w:type="dxa"/>
              </w:tcPr>
              <w:p w:rsidR="005A0DC2" w:rsidRPr="00EC25FC" w:rsidRDefault="72798259" w:rsidP="72798259">
                <w:pPr>
                  <w:pStyle w:val="MAsiakirjatyyppi"/>
                  <w:rPr>
                    <w:sz w:val="22"/>
                    <w:szCs w:val="22"/>
                  </w:rPr>
                </w:pPr>
                <w:r w:rsidRPr="72798259">
                  <w:rPr>
                    <w:sz w:val="22"/>
                    <w:szCs w:val="22"/>
                  </w:rPr>
                  <w:t>Muistio</w:t>
                </w:r>
              </w:p>
            </w:tc>
            <w:tc>
              <w:tcPr>
                <w:tcW w:w="2517" w:type="dxa"/>
              </w:tcPr>
              <w:p w:rsidR="005A0DC2" w:rsidRPr="00EC25FC" w:rsidRDefault="005A0DC2" w:rsidP="007115DD">
                <w:pPr>
                  <w:pStyle w:val="MLiite"/>
                  <w:rPr>
                    <w:sz w:val="22"/>
                    <w:szCs w:val="22"/>
                  </w:rPr>
                </w:pPr>
              </w:p>
            </w:tc>
          </w:tr>
          <w:tr w:rsidR="005A0DC2" w:rsidRPr="00F5722E" w:rsidTr="72798259">
            <w:tc>
              <w:tcPr>
                <w:tcW w:w="2160" w:type="dxa"/>
              </w:tcPr>
              <w:p w:rsidR="005A0DC2" w:rsidRPr="00EC25FC" w:rsidRDefault="00FA2AF1" w:rsidP="72798259">
                <w:pPr>
                  <w:pStyle w:val="Mpaivamaara"/>
                  <w:rPr>
                    <w:sz w:val="22"/>
                    <w:szCs w:val="22"/>
                  </w:rPr>
                </w:pPr>
                <w:r>
                  <w:rPr>
                    <w:sz w:val="22"/>
                    <w:szCs w:val="22"/>
                  </w:rPr>
                  <w:t>1</w:t>
                </w:r>
                <w:r w:rsidR="0049739C">
                  <w:rPr>
                    <w:sz w:val="22"/>
                    <w:szCs w:val="22"/>
                  </w:rPr>
                  <w:t>3</w:t>
                </w:r>
                <w:r w:rsidR="00F5722E">
                  <w:rPr>
                    <w:sz w:val="22"/>
                    <w:szCs w:val="22"/>
                  </w:rPr>
                  <w:t>.10</w:t>
                </w:r>
                <w:r w:rsidR="72798259" w:rsidRPr="72798259">
                  <w:rPr>
                    <w:sz w:val="22"/>
                    <w:szCs w:val="22"/>
                  </w:rPr>
                  <w:t>.202</w:t>
                </w:r>
                <w:r w:rsidR="00ED037F">
                  <w:rPr>
                    <w:sz w:val="22"/>
                    <w:szCs w:val="22"/>
                  </w:rPr>
                  <w:t>3</w:t>
                </w:r>
              </w:p>
            </w:tc>
            <w:tc>
              <w:tcPr>
                <w:tcW w:w="2517" w:type="dxa"/>
              </w:tcPr>
              <w:p w:rsidR="005A0DC2" w:rsidRPr="00EC25FC" w:rsidRDefault="00F5722E" w:rsidP="72798259">
                <w:pPr>
                  <w:pStyle w:val="MDnro"/>
                  <w:rPr>
                    <w:sz w:val="22"/>
                    <w:szCs w:val="22"/>
                  </w:rPr>
                </w:pPr>
                <w:proofErr w:type="spellStart"/>
                <w:r>
                  <w:rPr>
                    <w:sz w:val="22"/>
                    <w:szCs w:val="22"/>
                  </w:rPr>
                  <w:t>Dnro</w:t>
                </w:r>
                <w:proofErr w:type="spellEnd"/>
                <w:r>
                  <w:rPr>
                    <w:sz w:val="22"/>
                    <w:szCs w:val="22"/>
                  </w:rPr>
                  <w:t xml:space="preserve"> VN/xxx</w:t>
                </w:r>
                <w:r w:rsidR="72798259" w:rsidRPr="72798259">
                  <w:rPr>
                    <w:sz w:val="22"/>
                    <w:szCs w:val="22"/>
                  </w:rPr>
                  <w:t>/202</w:t>
                </w:r>
                <w:r>
                  <w:rPr>
                    <w:sz w:val="22"/>
                    <w:szCs w:val="22"/>
                  </w:rPr>
                  <w:t>3</w:t>
                </w:r>
              </w:p>
            </w:tc>
          </w:tr>
        </w:tbl>
        <w:p w:rsidR="005A0DC2" w:rsidRDefault="005A0DC2" w:rsidP="007115DD">
          <w:pPr>
            <w:pStyle w:val="MMinisterio"/>
          </w:pPr>
        </w:p>
      </w:tc>
      <w:tc>
        <w:tcPr>
          <w:tcW w:w="2160" w:type="dxa"/>
        </w:tcPr>
        <w:p w:rsidR="005A0DC2" w:rsidRDefault="005A0DC2" w:rsidP="007115DD">
          <w:pPr>
            <w:pStyle w:val="MAsiakirjatyyppi"/>
          </w:pPr>
        </w:p>
      </w:tc>
      <w:tc>
        <w:tcPr>
          <w:tcW w:w="2439" w:type="dxa"/>
        </w:tcPr>
        <w:p w:rsidR="005A0DC2" w:rsidRPr="00504143" w:rsidRDefault="005A0DC2" w:rsidP="007115DD">
          <w:pPr>
            <w:pStyle w:val="MLiite"/>
            <w:rPr>
              <w:b w:val="0"/>
              <w:sz w:val="16"/>
              <w:szCs w:val="16"/>
            </w:rPr>
          </w:pPr>
        </w:p>
      </w:tc>
    </w:tr>
    <w:tr w:rsidR="005A0DC2" w:rsidRPr="00607837" w:rsidTr="72798259">
      <w:trPr>
        <w:trHeight w:val="728"/>
      </w:trPr>
      <w:tc>
        <w:tcPr>
          <w:tcW w:w="5148" w:type="dxa"/>
        </w:tcPr>
        <w:p w:rsidR="00FA2AF1" w:rsidRDefault="00FA2AF1" w:rsidP="72798259">
          <w:pPr>
            <w:pStyle w:val="MVirkanimike"/>
            <w:rPr>
              <w:sz w:val="22"/>
              <w:szCs w:val="22"/>
            </w:rPr>
          </w:pPr>
        </w:p>
        <w:p w:rsidR="00FA2AF1" w:rsidRDefault="00FA2AF1" w:rsidP="72798259">
          <w:pPr>
            <w:pStyle w:val="MVirkanimike"/>
            <w:rPr>
              <w:sz w:val="22"/>
              <w:szCs w:val="22"/>
            </w:rPr>
          </w:pPr>
        </w:p>
        <w:p w:rsidR="005A0DC2" w:rsidRPr="00EC25FC" w:rsidRDefault="72798259" w:rsidP="72798259">
          <w:pPr>
            <w:pStyle w:val="MVirkanimike"/>
            <w:rPr>
              <w:sz w:val="22"/>
              <w:szCs w:val="22"/>
            </w:rPr>
          </w:pPr>
          <w:r w:rsidRPr="72798259">
            <w:rPr>
              <w:sz w:val="22"/>
              <w:szCs w:val="22"/>
            </w:rPr>
            <w:t>Erityisasiantuntija</w:t>
          </w:r>
        </w:p>
      </w:tc>
      <w:tc>
        <w:tcPr>
          <w:tcW w:w="5148" w:type="dxa"/>
        </w:tcPr>
        <w:p w:rsidR="005A0DC2" w:rsidRPr="00CF7EBA" w:rsidRDefault="005A0DC2" w:rsidP="007115DD">
          <w:pPr>
            <w:pStyle w:val="MNormaali"/>
            <w:rPr>
              <w:lang w:eastAsia="en-US"/>
            </w:rPr>
          </w:pPr>
        </w:p>
      </w:tc>
      <w:tc>
        <w:tcPr>
          <w:tcW w:w="2160" w:type="dxa"/>
        </w:tcPr>
        <w:p w:rsidR="005A0DC2" w:rsidRDefault="005A0DC2" w:rsidP="007115DD">
          <w:pPr>
            <w:pStyle w:val="Mpaivamaara"/>
          </w:pPr>
        </w:p>
      </w:tc>
      <w:tc>
        <w:tcPr>
          <w:tcW w:w="2439" w:type="dxa"/>
        </w:tcPr>
        <w:p w:rsidR="005A0DC2" w:rsidRDefault="005A0DC2" w:rsidP="007115DD">
          <w:pPr>
            <w:pStyle w:val="MDnro"/>
          </w:pPr>
        </w:p>
      </w:tc>
    </w:tr>
    <w:tr w:rsidR="005A0DC2" w:rsidRPr="00F5722E" w:rsidTr="72798259">
      <w:tc>
        <w:tcPr>
          <w:tcW w:w="5148" w:type="dxa"/>
        </w:tcPr>
        <w:p w:rsidR="005A0DC2" w:rsidRPr="00EC25FC" w:rsidRDefault="72798259" w:rsidP="72798259">
          <w:pPr>
            <w:pStyle w:val="MNimi"/>
            <w:rPr>
              <w:sz w:val="22"/>
              <w:szCs w:val="22"/>
            </w:rPr>
          </w:pPr>
          <w:r w:rsidRPr="72798259">
            <w:rPr>
              <w:sz w:val="22"/>
              <w:szCs w:val="22"/>
            </w:rPr>
            <w:t>Jussi Laanikari</w:t>
          </w:r>
        </w:p>
      </w:tc>
      <w:tc>
        <w:tcPr>
          <w:tcW w:w="5148" w:type="dxa"/>
        </w:tcPr>
        <w:p w:rsidR="005A0DC2" w:rsidRPr="009B1A3E" w:rsidRDefault="005A0DC2" w:rsidP="007115DD">
          <w:pPr>
            <w:pStyle w:val="MNimi"/>
          </w:pPr>
        </w:p>
      </w:tc>
      <w:tc>
        <w:tcPr>
          <w:tcW w:w="2160" w:type="dxa"/>
        </w:tcPr>
        <w:p w:rsidR="005A0DC2" w:rsidRDefault="005A0DC2" w:rsidP="007115DD">
          <w:pPr>
            <w:pStyle w:val="MAsiakirjanTila"/>
          </w:pPr>
        </w:p>
      </w:tc>
      <w:tc>
        <w:tcPr>
          <w:tcW w:w="2439" w:type="dxa"/>
        </w:tcPr>
        <w:p w:rsidR="005A0DC2" w:rsidRDefault="005A0DC2" w:rsidP="007115DD">
          <w:pPr>
            <w:pStyle w:val="MAsiakirjanTila"/>
          </w:pPr>
        </w:p>
      </w:tc>
    </w:tr>
  </w:tbl>
  <w:p w:rsidR="005A0DC2" w:rsidRPr="003B7534" w:rsidRDefault="005A0DC2" w:rsidP="007B5A7F">
    <w:pPr>
      <w:pStyle w:val="Yltunniste"/>
      <w:tabs>
        <w:tab w:val="clear" w:pos="4819"/>
        <w:tab w:val="clear" w:pos="9638"/>
        <w:tab w:val="left" w:pos="2840"/>
      </w:tabs>
      <w:rPr>
        <w:lang w:val="fi-FI"/>
      </w:rPr>
    </w:pPr>
    <w:r>
      <w:rPr>
        <w:lang w:val="fi-FI"/>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84D1F"/>
    <w:multiLevelType w:val="hybridMultilevel"/>
    <w:tmpl w:val="E5708534"/>
    <w:lvl w:ilvl="0" w:tplc="040B0005">
      <w:start w:val="1"/>
      <w:numFmt w:val="bullet"/>
      <w:lvlText w:val=""/>
      <w:lvlJc w:val="left"/>
      <w:pPr>
        <w:tabs>
          <w:tab w:val="num" w:pos="720"/>
        </w:tabs>
        <w:ind w:left="720" w:hanging="360"/>
      </w:pPr>
      <w:rPr>
        <w:rFonts w:ascii="Wingdings" w:hAnsi="Wingdings"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97174A"/>
    <w:multiLevelType w:val="multilevel"/>
    <w:tmpl w:val="552269B6"/>
    <w:lvl w:ilvl="0">
      <w:start w:val="1"/>
      <w:numFmt w:val="decimal"/>
      <w:lvlText w:val="%1"/>
      <w:lvlJc w:val="left"/>
      <w:pPr>
        <w:tabs>
          <w:tab w:val="num" w:pos="431"/>
        </w:tabs>
        <w:ind w:left="431" w:hanging="431"/>
      </w:pPr>
      <w:rPr>
        <w:rFonts w:cs="Times New Roman" w:hint="default"/>
      </w:rPr>
    </w:lvl>
    <w:lvl w:ilvl="1">
      <w:start w:val="1"/>
      <w:numFmt w:val="decimal"/>
      <w:lvlText w:val="%1.%2"/>
      <w:lvlJc w:val="left"/>
      <w:pPr>
        <w:tabs>
          <w:tab w:val="num" w:pos="578"/>
        </w:tabs>
        <w:ind w:left="578" w:hanging="578"/>
      </w:pPr>
      <w:rPr>
        <w:rFonts w:cs="Times New Roman" w:hint="default"/>
      </w:rPr>
    </w:lvl>
    <w:lvl w:ilvl="2">
      <w:start w:val="1"/>
      <w:numFmt w:val="decimal"/>
      <w:lvlText w:val="%1.%2.%3"/>
      <w:lvlJc w:val="left"/>
      <w:pPr>
        <w:tabs>
          <w:tab w:val="num" w:pos="1298"/>
        </w:tabs>
        <w:ind w:left="1298" w:hanging="720"/>
      </w:pPr>
      <w:rPr>
        <w:rFonts w:cs="Times New Roman" w:hint="default"/>
      </w:rPr>
    </w:lvl>
    <w:lvl w:ilvl="3">
      <w:start w:val="1"/>
      <w:numFmt w:val="decimal"/>
      <w:lvlText w:val="%1.%2.%3.%4"/>
      <w:lvlJc w:val="left"/>
      <w:pPr>
        <w:tabs>
          <w:tab w:val="num" w:pos="1442"/>
        </w:tabs>
        <w:ind w:left="1442" w:hanging="864"/>
      </w:pPr>
      <w:rPr>
        <w:rFonts w:cs="Times New Roman" w:hint="default"/>
      </w:rPr>
    </w:lvl>
    <w:lvl w:ilvl="4">
      <w:start w:val="1"/>
      <w:numFmt w:val="decimal"/>
      <w:lvlText w:val="%1.%2.%3.%4.%5"/>
      <w:lvlJc w:val="left"/>
      <w:pPr>
        <w:tabs>
          <w:tab w:val="num" w:pos="1586"/>
        </w:tabs>
        <w:ind w:left="1586" w:hanging="1008"/>
      </w:pPr>
      <w:rPr>
        <w:rFonts w:cs="Times New Roman" w:hint="default"/>
      </w:rPr>
    </w:lvl>
    <w:lvl w:ilvl="5">
      <w:start w:val="1"/>
      <w:numFmt w:val="decimal"/>
      <w:lvlText w:val="%1.%2.%3.%4.%5.%6"/>
      <w:lvlJc w:val="left"/>
      <w:pPr>
        <w:tabs>
          <w:tab w:val="num" w:pos="1730"/>
        </w:tabs>
        <w:ind w:left="1730" w:hanging="1152"/>
      </w:pPr>
      <w:rPr>
        <w:rFonts w:cs="Times New Roman" w:hint="default"/>
      </w:rPr>
    </w:lvl>
    <w:lvl w:ilvl="6">
      <w:start w:val="1"/>
      <w:numFmt w:val="decimal"/>
      <w:lvlText w:val="%1.%2.%3.%4.%5.%6.%7"/>
      <w:lvlJc w:val="left"/>
      <w:pPr>
        <w:tabs>
          <w:tab w:val="num" w:pos="1874"/>
        </w:tabs>
        <w:ind w:left="1874" w:hanging="1296"/>
      </w:pPr>
      <w:rPr>
        <w:rFonts w:cs="Times New Roman" w:hint="default"/>
      </w:rPr>
    </w:lvl>
    <w:lvl w:ilvl="7">
      <w:start w:val="1"/>
      <w:numFmt w:val="decimal"/>
      <w:lvlText w:val="%1.%2.%3.%4.%5.%6.%7.%8"/>
      <w:lvlJc w:val="left"/>
      <w:pPr>
        <w:tabs>
          <w:tab w:val="num" w:pos="2018"/>
        </w:tabs>
        <w:ind w:left="2018" w:hanging="1440"/>
      </w:pPr>
      <w:rPr>
        <w:rFonts w:cs="Times New Roman" w:hint="default"/>
      </w:rPr>
    </w:lvl>
    <w:lvl w:ilvl="8">
      <w:start w:val="1"/>
      <w:numFmt w:val="decimal"/>
      <w:lvlText w:val="%1.%2.%3.%4.%5.%6.%7.%8.%9"/>
      <w:lvlJc w:val="left"/>
      <w:pPr>
        <w:tabs>
          <w:tab w:val="num" w:pos="2162"/>
        </w:tabs>
        <w:ind w:left="2162" w:hanging="1584"/>
      </w:pPr>
      <w:rPr>
        <w:rFonts w:cs="Times New Roman" w:hint="default"/>
      </w:rPr>
    </w:lvl>
  </w:abstractNum>
  <w:abstractNum w:abstractNumId="2" w15:restartNumberingAfterBreak="0">
    <w:nsid w:val="28156067"/>
    <w:multiLevelType w:val="multilevel"/>
    <w:tmpl w:val="040B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15:restartNumberingAfterBreak="0">
    <w:nsid w:val="2919574C"/>
    <w:multiLevelType w:val="hybridMultilevel"/>
    <w:tmpl w:val="89A2A4D8"/>
    <w:lvl w:ilvl="0" w:tplc="040B0005">
      <w:start w:val="1"/>
      <w:numFmt w:val="bullet"/>
      <w:lvlText w:val=""/>
      <w:lvlJc w:val="left"/>
      <w:pPr>
        <w:tabs>
          <w:tab w:val="num" w:pos="2475"/>
        </w:tabs>
        <w:ind w:left="2475" w:hanging="360"/>
      </w:pPr>
      <w:rPr>
        <w:rFonts w:ascii="Wingdings" w:hAnsi="Wingdings" w:hint="default"/>
      </w:rPr>
    </w:lvl>
    <w:lvl w:ilvl="1" w:tplc="040B0003" w:tentative="1">
      <w:start w:val="1"/>
      <w:numFmt w:val="bullet"/>
      <w:lvlText w:val="o"/>
      <w:lvlJc w:val="left"/>
      <w:pPr>
        <w:tabs>
          <w:tab w:val="num" w:pos="3195"/>
        </w:tabs>
        <w:ind w:left="3195" w:hanging="360"/>
      </w:pPr>
      <w:rPr>
        <w:rFonts w:ascii="Courier New" w:hAnsi="Courier New" w:hint="default"/>
      </w:rPr>
    </w:lvl>
    <w:lvl w:ilvl="2" w:tplc="040B0005" w:tentative="1">
      <w:start w:val="1"/>
      <w:numFmt w:val="bullet"/>
      <w:lvlText w:val=""/>
      <w:lvlJc w:val="left"/>
      <w:pPr>
        <w:tabs>
          <w:tab w:val="num" w:pos="3915"/>
        </w:tabs>
        <w:ind w:left="3915" w:hanging="360"/>
      </w:pPr>
      <w:rPr>
        <w:rFonts w:ascii="Wingdings" w:hAnsi="Wingdings" w:hint="default"/>
      </w:rPr>
    </w:lvl>
    <w:lvl w:ilvl="3" w:tplc="040B0001" w:tentative="1">
      <w:start w:val="1"/>
      <w:numFmt w:val="bullet"/>
      <w:lvlText w:val=""/>
      <w:lvlJc w:val="left"/>
      <w:pPr>
        <w:tabs>
          <w:tab w:val="num" w:pos="4635"/>
        </w:tabs>
        <w:ind w:left="4635" w:hanging="360"/>
      </w:pPr>
      <w:rPr>
        <w:rFonts w:ascii="Symbol" w:hAnsi="Symbol" w:hint="default"/>
      </w:rPr>
    </w:lvl>
    <w:lvl w:ilvl="4" w:tplc="040B0003" w:tentative="1">
      <w:start w:val="1"/>
      <w:numFmt w:val="bullet"/>
      <w:lvlText w:val="o"/>
      <w:lvlJc w:val="left"/>
      <w:pPr>
        <w:tabs>
          <w:tab w:val="num" w:pos="5355"/>
        </w:tabs>
        <w:ind w:left="5355" w:hanging="360"/>
      </w:pPr>
      <w:rPr>
        <w:rFonts w:ascii="Courier New" w:hAnsi="Courier New" w:hint="default"/>
      </w:rPr>
    </w:lvl>
    <w:lvl w:ilvl="5" w:tplc="040B0005" w:tentative="1">
      <w:start w:val="1"/>
      <w:numFmt w:val="bullet"/>
      <w:lvlText w:val=""/>
      <w:lvlJc w:val="left"/>
      <w:pPr>
        <w:tabs>
          <w:tab w:val="num" w:pos="6075"/>
        </w:tabs>
        <w:ind w:left="6075" w:hanging="360"/>
      </w:pPr>
      <w:rPr>
        <w:rFonts w:ascii="Wingdings" w:hAnsi="Wingdings" w:hint="default"/>
      </w:rPr>
    </w:lvl>
    <w:lvl w:ilvl="6" w:tplc="040B0001" w:tentative="1">
      <w:start w:val="1"/>
      <w:numFmt w:val="bullet"/>
      <w:lvlText w:val=""/>
      <w:lvlJc w:val="left"/>
      <w:pPr>
        <w:tabs>
          <w:tab w:val="num" w:pos="6795"/>
        </w:tabs>
        <w:ind w:left="6795" w:hanging="360"/>
      </w:pPr>
      <w:rPr>
        <w:rFonts w:ascii="Symbol" w:hAnsi="Symbol" w:hint="default"/>
      </w:rPr>
    </w:lvl>
    <w:lvl w:ilvl="7" w:tplc="040B0003" w:tentative="1">
      <w:start w:val="1"/>
      <w:numFmt w:val="bullet"/>
      <w:lvlText w:val="o"/>
      <w:lvlJc w:val="left"/>
      <w:pPr>
        <w:tabs>
          <w:tab w:val="num" w:pos="7515"/>
        </w:tabs>
        <w:ind w:left="7515" w:hanging="360"/>
      </w:pPr>
      <w:rPr>
        <w:rFonts w:ascii="Courier New" w:hAnsi="Courier New" w:hint="default"/>
      </w:rPr>
    </w:lvl>
    <w:lvl w:ilvl="8" w:tplc="040B0005" w:tentative="1">
      <w:start w:val="1"/>
      <w:numFmt w:val="bullet"/>
      <w:lvlText w:val=""/>
      <w:lvlJc w:val="left"/>
      <w:pPr>
        <w:tabs>
          <w:tab w:val="num" w:pos="8235"/>
        </w:tabs>
        <w:ind w:left="8235" w:hanging="360"/>
      </w:pPr>
      <w:rPr>
        <w:rFonts w:ascii="Wingdings" w:hAnsi="Wingdings" w:hint="default"/>
      </w:rPr>
    </w:lvl>
  </w:abstractNum>
  <w:abstractNum w:abstractNumId="4" w15:restartNumberingAfterBreak="0">
    <w:nsid w:val="293918C6"/>
    <w:multiLevelType w:val="hybridMultilevel"/>
    <w:tmpl w:val="20F0E696"/>
    <w:lvl w:ilvl="0" w:tplc="FE12906A">
      <w:start w:val="16"/>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BE236EB"/>
    <w:multiLevelType w:val="multilevel"/>
    <w:tmpl w:val="E114517E"/>
    <w:lvl w:ilvl="0">
      <w:start w:val="1"/>
      <w:numFmt w:val="decimal"/>
      <w:lvlText w:val="%1"/>
      <w:lvlJc w:val="left"/>
      <w:pPr>
        <w:tabs>
          <w:tab w:val="num" w:pos="431"/>
        </w:tabs>
        <w:ind w:left="431" w:hanging="431"/>
      </w:pPr>
      <w:rPr>
        <w:rFonts w:cs="Times New Roman" w:hint="default"/>
      </w:rPr>
    </w:lvl>
    <w:lvl w:ilvl="1">
      <w:start w:val="1"/>
      <w:numFmt w:val="decimal"/>
      <w:lvlText w:val="%1.%2"/>
      <w:lvlJc w:val="left"/>
      <w:pPr>
        <w:tabs>
          <w:tab w:val="num" w:pos="578"/>
        </w:tabs>
        <w:ind w:left="578" w:hanging="578"/>
      </w:pPr>
      <w:rPr>
        <w:rFonts w:cs="Times New Roman" w:hint="default"/>
      </w:rPr>
    </w:lvl>
    <w:lvl w:ilvl="2">
      <w:start w:val="1"/>
      <w:numFmt w:val="decimal"/>
      <w:lvlText w:val="%1.%2.%3"/>
      <w:lvlJc w:val="left"/>
      <w:pPr>
        <w:tabs>
          <w:tab w:val="num" w:pos="1298"/>
        </w:tabs>
        <w:ind w:left="1298" w:hanging="720"/>
      </w:pPr>
      <w:rPr>
        <w:rFonts w:cs="Times New Roman" w:hint="default"/>
      </w:rPr>
    </w:lvl>
    <w:lvl w:ilvl="3">
      <w:start w:val="1"/>
      <w:numFmt w:val="decimal"/>
      <w:lvlText w:val="%1.%2.%3.%4"/>
      <w:lvlJc w:val="left"/>
      <w:pPr>
        <w:tabs>
          <w:tab w:val="num" w:pos="1442"/>
        </w:tabs>
        <w:ind w:left="1442" w:hanging="864"/>
      </w:pPr>
      <w:rPr>
        <w:rFonts w:cs="Times New Roman" w:hint="default"/>
      </w:rPr>
    </w:lvl>
    <w:lvl w:ilvl="4">
      <w:start w:val="1"/>
      <w:numFmt w:val="decimal"/>
      <w:lvlText w:val="%1.%2.%3.%4.%5"/>
      <w:lvlJc w:val="left"/>
      <w:pPr>
        <w:tabs>
          <w:tab w:val="num" w:pos="1586"/>
        </w:tabs>
        <w:ind w:left="1586" w:hanging="1008"/>
      </w:pPr>
      <w:rPr>
        <w:rFonts w:cs="Times New Roman" w:hint="default"/>
      </w:rPr>
    </w:lvl>
    <w:lvl w:ilvl="5">
      <w:start w:val="1"/>
      <w:numFmt w:val="decimal"/>
      <w:lvlText w:val="%1.%2.%3.%4.%5.%6"/>
      <w:lvlJc w:val="left"/>
      <w:pPr>
        <w:tabs>
          <w:tab w:val="num" w:pos="1730"/>
        </w:tabs>
        <w:ind w:left="1730" w:hanging="1152"/>
      </w:pPr>
      <w:rPr>
        <w:rFonts w:cs="Times New Roman" w:hint="default"/>
      </w:rPr>
    </w:lvl>
    <w:lvl w:ilvl="6">
      <w:start w:val="1"/>
      <w:numFmt w:val="decimal"/>
      <w:lvlText w:val="%1.%2.%3.%4.%5.%6.%7"/>
      <w:lvlJc w:val="left"/>
      <w:pPr>
        <w:tabs>
          <w:tab w:val="num" w:pos="1874"/>
        </w:tabs>
        <w:ind w:left="1874" w:hanging="1296"/>
      </w:pPr>
      <w:rPr>
        <w:rFonts w:cs="Times New Roman" w:hint="default"/>
      </w:rPr>
    </w:lvl>
    <w:lvl w:ilvl="7">
      <w:start w:val="1"/>
      <w:numFmt w:val="decimal"/>
      <w:lvlText w:val="%1.%2.%3.%4.%5.%6.%7.%8"/>
      <w:lvlJc w:val="left"/>
      <w:pPr>
        <w:tabs>
          <w:tab w:val="num" w:pos="2018"/>
        </w:tabs>
        <w:ind w:left="2018" w:hanging="1440"/>
      </w:pPr>
      <w:rPr>
        <w:rFonts w:cs="Times New Roman" w:hint="default"/>
      </w:rPr>
    </w:lvl>
    <w:lvl w:ilvl="8">
      <w:start w:val="1"/>
      <w:numFmt w:val="decimal"/>
      <w:lvlText w:val="%1.%2.%3.%4.%5.%6.%7.%8.%9"/>
      <w:lvlJc w:val="left"/>
      <w:pPr>
        <w:tabs>
          <w:tab w:val="num" w:pos="2162"/>
        </w:tabs>
        <w:ind w:left="2162" w:hanging="1584"/>
      </w:pPr>
      <w:rPr>
        <w:rFonts w:cs="Times New Roman" w:hint="default"/>
      </w:rPr>
    </w:lvl>
  </w:abstractNum>
  <w:abstractNum w:abstractNumId="6" w15:restartNumberingAfterBreak="0">
    <w:nsid w:val="2E6B7EEC"/>
    <w:multiLevelType w:val="multilevel"/>
    <w:tmpl w:val="552269B6"/>
    <w:lvl w:ilvl="0">
      <w:start w:val="1"/>
      <w:numFmt w:val="decimal"/>
      <w:lvlText w:val="%1"/>
      <w:lvlJc w:val="left"/>
      <w:pPr>
        <w:tabs>
          <w:tab w:val="num" w:pos="431"/>
        </w:tabs>
        <w:ind w:left="431" w:hanging="431"/>
      </w:pPr>
      <w:rPr>
        <w:rFonts w:cs="Times New Roman" w:hint="default"/>
      </w:rPr>
    </w:lvl>
    <w:lvl w:ilvl="1">
      <w:start w:val="1"/>
      <w:numFmt w:val="decimal"/>
      <w:lvlText w:val="%1.%2"/>
      <w:lvlJc w:val="left"/>
      <w:pPr>
        <w:tabs>
          <w:tab w:val="num" w:pos="578"/>
        </w:tabs>
        <w:ind w:left="578" w:hanging="578"/>
      </w:pPr>
      <w:rPr>
        <w:rFonts w:cs="Times New Roman" w:hint="default"/>
      </w:rPr>
    </w:lvl>
    <w:lvl w:ilvl="2">
      <w:start w:val="1"/>
      <w:numFmt w:val="decimal"/>
      <w:lvlText w:val="%1.%2.%3"/>
      <w:lvlJc w:val="left"/>
      <w:pPr>
        <w:tabs>
          <w:tab w:val="num" w:pos="1298"/>
        </w:tabs>
        <w:ind w:left="1298" w:hanging="720"/>
      </w:pPr>
      <w:rPr>
        <w:rFonts w:cs="Times New Roman" w:hint="default"/>
      </w:rPr>
    </w:lvl>
    <w:lvl w:ilvl="3">
      <w:start w:val="1"/>
      <w:numFmt w:val="decimal"/>
      <w:lvlText w:val="%1.%2.%3.%4"/>
      <w:lvlJc w:val="left"/>
      <w:pPr>
        <w:tabs>
          <w:tab w:val="num" w:pos="1442"/>
        </w:tabs>
        <w:ind w:left="1442" w:hanging="864"/>
      </w:pPr>
      <w:rPr>
        <w:rFonts w:cs="Times New Roman" w:hint="default"/>
      </w:rPr>
    </w:lvl>
    <w:lvl w:ilvl="4">
      <w:start w:val="1"/>
      <w:numFmt w:val="decimal"/>
      <w:lvlText w:val="%1.%2.%3.%4.%5"/>
      <w:lvlJc w:val="left"/>
      <w:pPr>
        <w:tabs>
          <w:tab w:val="num" w:pos="1586"/>
        </w:tabs>
        <w:ind w:left="1586" w:hanging="1008"/>
      </w:pPr>
      <w:rPr>
        <w:rFonts w:cs="Times New Roman" w:hint="default"/>
      </w:rPr>
    </w:lvl>
    <w:lvl w:ilvl="5">
      <w:start w:val="1"/>
      <w:numFmt w:val="decimal"/>
      <w:lvlText w:val="%1.%2.%3.%4.%5.%6"/>
      <w:lvlJc w:val="left"/>
      <w:pPr>
        <w:tabs>
          <w:tab w:val="num" w:pos="1730"/>
        </w:tabs>
        <w:ind w:left="1730" w:hanging="1152"/>
      </w:pPr>
      <w:rPr>
        <w:rFonts w:cs="Times New Roman" w:hint="default"/>
      </w:rPr>
    </w:lvl>
    <w:lvl w:ilvl="6">
      <w:start w:val="1"/>
      <w:numFmt w:val="decimal"/>
      <w:lvlText w:val="%1.%2.%3.%4.%5.%6.%7"/>
      <w:lvlJc w:val="left"/>
      <w:pPr>
        <w:tabs>
          <w:tab w:val="num" w:pos="1874"/>
        </w:tabs>
        <w:ind w:left="1874" w:hanging="1296"/>
      </w:pPr>
      <w:rPr>
        <w:rFonts w:cs="Times New Roman" w:hint="default"/>
      </w:rPr>
    </w:lvl>
    <w:lvl w:ilvl="7">
      <w:start w:val="1"/>
      <w:numFmt w:val="decimal"/>
      <w:lvlText w:val="%1.%2.%3.%4.%5.%6.%7.%8"/>
      <w:lvlJc w:val="left"/>
      <w:pPr>
        <w:tabs>
          <w:tab w:val="num" w:pos="2018"/>
        </w:tabs>
        <w:ind w:left="2018" w:hanging="1440"/>
      </w:pPr>
      <w:rPr>
        <w:rFonts w:cs="Times New Roman" w:hint="default"/>
      </w:rPr>
    </w:lvl>
    <w:lvl w:ilvl="8">
      <w:start w:val="1"/>
      <w:numFmt w:val="decimal"/>
      <w:lvlText w:val="%1.%2.%3.%4.%5.%6.%7.%8.%9"/>
      <w:lvlJc w:val="left"/>
      <w:pPr>
        <w:tabs>
          <w:tab w:val="num" w:pos="2162"/>
        </w:tabs>
        <w:ind w:left="2162" w:hanging="1584"/>
      </w:pPr>
      <w:rPr>
        <w:rFonts w:cs="Times New Roman" w:hint="default"/>
      </w:rPr>
    </w:lvl>
  </w:abstractNum>
  <w:abstractNum w:abstractNumId="7" w15:restartNumberingAfterBreak="0">
    <w:nsid w:val="2ECA2B2F"/>
    <w:multiLevelType w:val="hybridMultilevel"/>
    <w:tmpl w:val="B96AA8E0"/>
    <w:lvl w:ilvl="0" w:tplc="1A5A5C82">
      <w:start w:val="1"/>
      <w:numFmt w:val="bullet"/>
      <w:lvlText w:val="•"/>
      <w:lvlJc w:val="left"/>
      <w:pPr>
        <w:tabs>
          <w:tab w:val="num" w:pos="720"/>
        </w:tabs>
        <w:ind w:left="720" w:hanging="360"/>
      </w:pPr>
      <w:rPr>
        <w:rFonts w:ascii="Arial" w:hAnsi="Arial" w:hint="default"/>
      </w:rPr>
    </w:lvl>
    <w:lvl w:ilvl="1" w:tplc="3D96FB4E" w:tentative="1">
      <w:start w:val="1"/>
      <w:numFmt w:val="bullet"/>
      <w:lvlText w:val="•"/>
      <w:lvlJc w:val="left"/>
      <w:pPr>
        <w:tabs>
          <w:tab w:val="num" w:pos="1440"/>
        </w:tabs>
        <w:ind w:left="1440" w:hanging="360"/>
      </w:pPr>
      <w:rPr>
        <w:rFonts w:ascii="Arial" w:hAnsi="Arial" w:hint="default"/>
      </w:rPr>
    </w:lvl>
    <w:lvl w:ilvl="2" w:tplc="AC8CF370" w:tentative="1">
      <w:start w:val="1"/>
      <w:numFmt w:val="bullet"/>
      <w:lvlText w:val="•"/>
      <w:lvlJc w:val="left"/>
      <w:pPr>
        <w:tabs>
          <w:tab w:val="num" w:pos="2160"/>
        </w:tabs>
        <w:ind w:left="2160" w:hanging="360"/>
      </w:pPr>
      <w:rPr>
        <w:rFonts w:ascii="Arial" w:hAnsi="Arial" w:hint="default"/>
      </w:rPr>
    </w:lvl>
    <w:lvl w:ilvl="3" w:tplc="AB880C74" w:tentative="1">
      <w:start w:val="1"/>
      <w:numFmt w:val="bullet"/>
      <w:lvlText w:val="•"/>
      <w:lvlJc w:val="left"/>
      <w:pPr>
        <w:tabs>
          <w:tab w:val="num" w:pos="2880"/>
        </w:tabs>
        <w:ind w:left="2880" w:hanging="360"/>
      </w:pPr>
      <w:rPr>
        <w:rFonts w:ascii="Arial" w:hAnsi="Arial" w:hint="default"/>
      </w:rPr>
    </w:lvl>
    <w:lvl w:ilvl="4" w:tplc="277E58C6" w:tentative="1">
      <w:start w:val="1"/>
      <w:numFmt w:val="bullet"/>
      <w:lvlText w:val="•"/>
      <w:lvlJc w:val="left"/>
      <w:pPr>
        <w:tabs>
          <w:tab w:val="num" w:pos="3600"/>
        </w:tabs>
        <w:ind w:left="3600" w:hanging="360"/>
      </w:pPr>
      <w:rPr>
        <w:rFonts w:ascii="Arial" w:hAnsi="Arial" w:hint="default"/>
      </w:rPr>
    </w:lvl>
    <w:lvl w:ilvl="5" w:tplc="10F4C98E" w:tentative="1">
      <w:start w:val="1"/>
      <w:numFmt w:val="bullet"/>
      <w:lvlText w:val="•"/>
      <w:lvlJc w:val="left"/>
      <w:pPr>
        <w:tabs>
          <w:tab w:val="num" w:pos="4320"/>
        </w:tabs>
        <w:ind w:left="4320" w:hanging="360"/>
      </w:pPr>
      <w:rPr>
        <w:rFonts w:ascii="Arial" w:hAnsi="Arial" w:hint="default"/>
      </w:rPr>
    </w:lvl>
    <w:lvl w:ilvl="6" w:tplc="FD3E01B4" w:tentative="1">
      <w:start w:val="1"/>
      <w:numFmt w:val="bullet"/>
      <w:lvlText w:val="•"/>
      <w:lvlJc w:val="left"/>
      <w:pPr>
        <w:tabs>
          <w:tab w:val="num" w:pos="5040"/>
        </w:tabs>
        <w:ind w:left="5040" w:hanging="360"/>
      </w:pPr>
      <w:rPr>
        <w:rFonts w:ascii="Arial" w:hAnsi="Arial" w:hint="default"/>
      </w:rPr>
    </w:lvl>
    <w:lvl w:ilvl="7" w:tplc="965490F6" w:tentative="1">
      <w:start w:val="1"/>
      <w:numFmt w:val="bullet"/>
      <w:lvlText w:val="•"/>
      <w:lvlJc w:val="left"/>
      <w:pPr>
        <w:tabs>
          <w:tab w:val="num" w:pos="5760"/>
        </w:tabs>
        <w:ind w:left="5760" w:hanging="360"/>
      </w:pPr>
      <w:rPr>
        <w:rFonts w:ascii="Arial" w:hAnsi="Arial" w:hint="default"/>
      </w:rPr>
    </w:lvl>
    <w:lvl w:ilvl="8" w:tplc="C388E25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CFB3740"/>
    <w:multiLevelType w:val="hybridMultilevel"/>
    <w:tmpl w:val="8B4204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464932B6"/>
    <w:multiLevelType w:val="hybridMultilevel"/>
    <w:tmpl w:val="68EC9DD6"/>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98E1189"/>
    <w:multiLevelType w:val="multilevel"/>
    <w:tmpl w:val="552269B6"/>
    <w:lvl w:ilvl="0">
      <w:start w:val="1"/>
      <w:numFmt w:val="decimal"/>
      <w:lvlText w:val="%1"/>
      <w:lvlJc w:val="left"/>
      <w:pPr>
        <w:tabs>
          <w:tab w:val="num" w:pos="431"/>
        </w:tabs>
        <w:ind w:left="431" w:hanging="431"/>
      </w:pPr>
      <w:rPr>
        <w:rFonts w:cs="Times New Roman" w:hint="default"/>
      </w:rPr>
    </w:lvl>
    <w:lvl w:ilvl="1">
      <w:start w:val="1"/>
      <w:numFmt w:val="decimal"/>
      <w:lvlText w:val="%1.%2"/>
      <w:lvlJc w:val="left"/>
      <w:pPr>
        <w:tabs>
          <w:tab w:val="num" w:pos="578"/>
        </w:tabs>
        <w:ind w:left="578" w:hanging="578"/>
      </w:pPr>
      <w:rPr>
        <w:rFonts w:cs="Times New Roman" w:hint="default"/>
      </w:rPr>
    </w:lvl>
    <w:lvl w:ilvl="2">
      <w:start w:val="1"/>
      <w:numFmt w:val="decimal"/>
      <w:lvlText w:val="%1.%2.%3"/>
      <w:lvlJc w:val="left"/>
      <w:pPr>
        <w:tabs>
          <w:tab w:val="num" w:pos="1298"/>
        </w:tabs>
        <w:ind w:left="1298" w:hanging="720"/>
      </w:pPr>
      <w:rPr>
        <w:rFonts w:cs="Times New Roman" w:hint="default"/>
      </w:rPr>
    </w:lvl>
    <w:lvl w:ilvl="3">
      <w:start w:val="1"/>
      <w:numFmt w:val="decimal"/>
      <w:lvlText w:val="%1.%2.%3.%4"/>
      <w:lvlJc w:val="left"/>
      <w:pPr>
        <w:tabs>
          <w:tab w:val="num" w:pos="1442"/>
        </w:tabs>
        <w:ind w:left="1442" w:hanging="864"/>
      </w:pPr>
      <w:rPr>
        <w:rFonts w:cs="Times New Roman" w:hint="default"/>
      </w:rPr>
    </w:lvl>
    <w:lvl w:ilvl="4">
      <w:start w:val="1"/>
      <w:numFmt w:val="decimal"/>
      <w:lvlText w:val="%1.%2.%3.%4.%5"/>
      <w:lvlJc w:val="left"/>
      <w:pPr>
        <w:tabs>
          <w:tab w:val="num" w:pos="1586"/>
        </w:tabs>
        <w:ind w:left="1586" w:hanging="1008"/>
      </w:pPr>
      <w:rPr>
        <w:rFonts w:cs="Times New Roman" w:hint="default"/>
      </w:rPr>
    </w:lvl>
    <w:lvl w:ilvl="5">
      <w:start w:val="1"/>
      <w:numFmt w:val="decimal"/>
      <w:lvlText w:val="%1.%2.%3.%4.%5.%6"/>
      <w:lvlJc w:val="left"/>
      <w:pPr>
        <w:tabs>
          <w:tab w:val="num" w:pos="1730"/>
        </w:tabs>
        <w:ind w:left="1730" w:hanging="1152"/>
      </w:pPr>
      <w:rPr>
        <w:rFonts w:cs="Times New Roman" w:hint="default"/>
      </w:rPr>
    </w:lvl>
    <w:lvl w:ilvl="6">
      <w:start w:val="1"/>
      <w:numFmt w:val="decimal"/>
      <w:lvlText w:val="%1.%2.%3.%4.%5.%6.%7"/>
      <w:lvlJc w:val="left"/>
      <w:pPr>
        <w:tabs>
          <w:tab w:val="num" w:pos="1874"/>
        </w:tabs>
        <w:ind w:left="1874" w:hanging="1296"/>
      </w:pPr>
      <w:rPr>
        <w:rFonts w:cs="Times New Roman" w:hint="default"/>
      </w:rPr>
    </w:lvl>
    <w:lvl w:ilvl="7">
      <w:start w:val="1"/>
      <w:numFmt w:val="decimal"/>
      <w:lvlText w:val="%1.%2.%3.%4.%5.%6.%7.%8"/>
      <w:lvlJc w:val="left"/>
      <w:pPr>
        <w:tabs>
          <w:tab w:val="num" w:pos="2018"/>
        </w:tabs>
        <w:ind w:left="2018" w:hanging="1440"/>
      </w:pPr>
      <w:rPr>
        <w:rFonts w:cs="Times New Roman" w:hint="default"/>
      </w:rPr>
    </w:lvl>
    <w:lvl w:ilvl="8">
      <w:start w:val="1"/>
      <w:numFmt w:val="decimal"/>
      <w:lvlText w:val="%1.%2.%3.%4.%5.%6.%7.%8.%9"/>
      <w:lvlJc w:val="left"/>
      <w:pPr>
        <w:tabs>
          <w:tab w:val="num" w:pos="2162"/>
        </w:tabs>
        <w:ind w:left="2162" w:hanging="1584"/>
      </w:pPr>
      <w:rPr>
        <w:rFonts w:cs="Times New Roman" w:hint="default"/>
      </w:rPr>
    </w:lvl>
  </w:abstractNum>
  <w:abstractNum w:abstractNumId="11" w15:restartNumberingAfterBreak="0">
    <w:nsid w:val="4B9A09B0"/>
    <w:multiLevelType w:val="multilevel"/>
    <w:tmpl w:val="BE6A8846"/>
    <w:lvl w:ilvl="0">
      <w:start w:val="1"/>
      <w:numFmt w:val="decimal"/>
      <w:lvlText w:val="%1"/>
      <w:lvlJc w:val="left"/>
      <w:pPr>
        <w:tabs>
          <w:tab w:val="num" w:pos="1010"/>
        </w:tabs>
        <w:ind w:left="1010" w:hanging="432"/>
      </w:pPr>
      <w:rPr>
        <w:rFonts w:cs="Times New Roman" w:hint="default"/>
      </w:rPr>
    </w:lvl>
    <w:lvl w:ilvl="1">
      <w:start w:val="1"/>
      <w:numFmt w:val="decimal"/>
      <w:lvlText w:val="%1.%2"/>
      <w:lvlJc w:val="left"/>
      <w:pPr>
        <w:tabs>
          <w:tab w:val="num" w:pos="578"/>
        </w:tabs>
        <w:ind w:left="578" w:hanging="578"/>
      </w:pPr>
      <w:rPr>
        <w:rFonts w:cs="Times New Roman" w:hint="default"/>
      </w:rPr>
    </w:lvl>
    <w:lvl w:ilvl="2">
      <w:start w:val="1"/>
      <w:numFmt w:val="decimal"/>
      <w:pStyle w:val="Otsikko3"/>
      <w:lvlText w:val="%1.%2.%3"/>
      <w:lvlJc w:val="left"/>
      <w:pPr>
        <w:tabs>
          <w:tab w:val="num" w:pos="1298"/>
        </w:tabs>
        <w:ind w:left="1298" w:hanging="720"/>
      </w:pPr>
      <w:rPr>
        <w:rFonts w:cs="Times New Roman" w:hint="default"/>
      </w:rPr>
    </w:lvl>
    <w:lvl w:ilvl="3">
      <w:start w:val="1"/>
      <w:numFmt w:val="decimal"/>
      <w:pStyle w:val="Otsikko4"/>
      <w:lvlText w:val="%1.%2.%3.%4"/>
      <w:lvlJc w:val="left"/>
      <w:pPr>
        <w:tabs>
          <w:tab w:val="num" w:pos="1442"/>
        </w:tabs>
        <w:ind w:left="1442" w:hanging="864"/>
      </w:pPr>
      <w:rPr>
        <w:rFonts w:cs="Times New Roman" w:hint="default"/>
      </w:rPr>
    </w:lvl>
    <w:lvl w:ilvl="4">
      <w:start w:val="1"/>
      <w:numFmt w:val="decimal"/>
      <w:pStyle w:val="Otsikko5"/>
      <w:lvlText w:val="%1.%2.%3.%4.%5"/>
      <w:lvlJc w:val="left"/>
      <w:pPr>
        <w:tabs>
          <w:tab w:val="num" w:pos="1586"/>
        </w:tabs>
        <w:ind w:left="1586" w:hanging="1008"/>
      </w:pPr>
      <w:rPr>
        <w:rFonts w:cs="Times New Roman" w:hint="default"/>
      </w:rPr>
    </w:lvl>
    <w:lvl w:ilvl="5">
      <w:start w:val="1"/>
      <w:numFmt w:val="decimal"/>
      <w:pStyle w:val="Otsikko6"/>
      <w:lvlText w:val="%1.%2.%3.%4.%5.%6"/>
      <w:lvlJc w:val="left"/>
      <w:pPr>
        <w:tabs>
          <w:tab w:val="num" w:pos="1730"/>
        </w:tabs>
        <w:ind w:left="1730" w:hanging="1152"/>
      </w:pPr>
      <w:rPr>
        <w:rFonts w:cs="Times New Roman" w:hint="default"/>
      </w:rPr>
    </w:lvl>
    <w:lvl w:ilvl="6">
      <w:start w:val="1"/>
      <w:numFmt w:val="decimal"/>
      <w:pStyle w:val="Otsikko7"/>
      <w:lvlText w:val="%1.%2.%3.%4.%5.%6.%7"/>
      <w:lvlJc w:val="left"/>
      <w:pPr>
        <w:tabs>
          <w:tab w:val="num" w:pos="1874"/>
        </w:tabs>
        <w:ind w:left="1874" w:hanging="1296"/>
      </w:pPr>
      <w:rPr>
        <w:rFonts w:cs="Times New Roman" w:hint="default"/>
      </w:rPr>
    </w:lvl>
    <w:lvl w:ilvl="7">
      <w:start w:val="1"/>
      <w:numFmt w:val="decimal"/>
      <w:pStyle w:val="Otsikko8"/>
      <w:lvlText w:val="%1.%2.%3.%4.%5.%6.%7.%8"/>
      <w:lvlJc w:val="left"/>
      <w:pPr>
        <w:tabs>
          <w:tab w:val="num" w:pos="2018"/>
        </w:tabs>
        <w:ind w:left="2018" w:hanging="1440"/>
      </w:pPr>
      <w:rPr>
        <w:rFonts w:cs="Times New Roman" w:hint="default"/>
      </w:rPr>
    </w:lvl>
    <w:lvl w:ilvl="8">
      <w:start w:val="1"/>
      <w:numFmt w:val="decimal"/>
      <w:pStyle w:val="Otsikko9"/>
      <w:lvlText w:val="%1.%2.%3.%4.%5.%6.%7.%8.%9"/>
      <w:lvlJc w:val="left"/>
      <w:pPr>
        <w:tabs>
          <w:tab w:val="num" w:pos="2162"/>
        </w:tabs>
        <w:ind w:left="2162" w:hanging="1584"/>
      </w:pPr>
      <w:rPr>
        <w:rFonts w:cs="Times New Roman" w:hint="default"/>
      </w:rPr>
    </w:lvl>
  </w:abstractNum>
  <w:abstractNum w:abstractNumId="12" w15:restartNumberingAfterBreak="0">
    <w:nsid w:val="4F1A5016"/>
    <w:multiLevelType w:val="hybridMultilevel"/>
    <w:tmpl w:val="26A00A36"/>
    <w:lvl w:ilvl="0" w:tplc="040B0005">
      <w:start w:val="1"/>
      <w:numFmt w:val="bullet"/>
      <w:lvlText w:val=""/>
      <w:lvlJc w:val="left"/>
      <w:pPr>
        <w:tabs>
          <w:tab w:val="num" w:pos="720"/>
        </w:tabs>
        <w:ind w:left="720" w:hanging="360"/>
      </w:pPr>
      <w:rPr>
        <w:rFonts w:ascii="Wingdings" w:hAnsi="Wingdings"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BB7220"/>
    <w:multiLevelType w:val="hybridMultilevel"/>
    <w:tmpl w:val="A46420BE"/>
    <w:lvl w:ilvl="0" w:tplc="FE12906A">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57661C52"/>
    <w:multiLevelType w:val="hybridMultilevel"/>
    <w:tmpl w:val="D0168B3E"/>
    <w:lvl w:ilvl="0" w:tplc="FE12906A">
      <w:start w:val="16"/>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57E06F78"/>
    <w:multiLevelType w:val="hybridMultilevel"/>
    <w:tmpl w:val="E35E1544"/>
    <w:lvl w:ilvl="0" w:tplc="8C2636C8">
      <w:start w:val="10"/>
      <w:numFmt w:val="bullet"/>
      <w:lvlText w:val="-"/>
      <w:lvlJc w:val="left"/>
      <w:pPr>
        <w:ind w:left="2968" w:hanging="360"/>
      </w:pPr>
      <w:rPr>
        <w:rFonts w:ascii="Times New Roman" w:eastAsia="Times New Roman" w:hAnsi="Times New Roman" w:cs="Times New Roman" w:hint="default"/>
      </w:rPr>
    </w:lvl>
    <w:lvl w:ilvl="1" w:tplc="040B0003">
      <w:start w:val="1"/>
      <w:numFmt w:val="bullet"/>
      <w:lvlText w:val="o"/>
      <w:lvlJc w:val="left"/>
      <w:pPr>
        <w:ind w:left="3688" w:hanging="360"/>
      </w:pPr>
      <w:rPr>
        <w:rFonts w:ascii="Courier New" w:hAnsi="Courier New" w:cs="Courier New" w:hint="default"/>
      </w:rPr>
    </w:lvl>
    <w:lvl w:ilvl="2" w:tplc="040B0005">
      <w:start w:val="1"/>
      <w:numFmt w:val="bullet"/>
      <w:lvlText w:val=""/>
      <w:lvlJc w:val="left"/>
      <w:pPr>
        <w:ind w:left="4408" w:hanging="360"/>
      </w:pPr>
      <w:rPr>
        <w:rFonts w:ascii="Wingdings" w:hAnsi="Wingdings" w:hint="default"/>
      </w:rPr>
    </w:lvl>
    <w:lvl w:ilvl="3" w:tplc="040B0001">
      <w:start w:val="1"/>
      <w:numFmt w:val="bullet"/>
      <w:lvlText w:val=""/>
      <w:lvlJc w:val="left"/>
      <w:pPr>
        <w:ind w:left="5128" w:hanging="360"/>
      </w:pPr>
      <w:rPr>
        <w:rFonts w:ascii="Symbol" w:hAnsi="Symbol" w:hint="default"/>
      </w:rPr>
    </w:lvl>
    <w:lvl w:ilvl="4" w:tplc="040B0003">
      <w:start w:val="1"/>
      <w:numFmt w:val="bullet"/>
      <w:lvlText w:val="o"/>
      <w:lvlJc w:val="left"/>
      <w:pPr>
        <w:ind w:left="5848" w:hanging="360"/>
      </w:pPr>
      <w:rPr>
        <w:rFonts w:ascii="Courier New" w:hAnsi="Courier New" w:cs="Courier New" w:hint="default"/>
      </w:rPr>
    </w:lvl>
    <w:lvl w:ilvl="5" w:tplc="040B0005">
      <w:start w:val="1"/>
      <w:numFmt w:val="bullet"/>
      <w:lvlText w:val=""/>
      <w:lvlJc w:val="left"/>
      <w:pPr>
        <w:ind w:left="6568" w:hanging="360"/>
      </w:pPr>
      <w:rPr>
        <w:rFonts w:ascii="Wingdings" w:hAnsi="Wingdings" w:hint="default"/>
      </w:rPr>
    </w:lvl>
    <w:lvl w:ilvl="6" w:tplc="040B0001">
      <w:start w:val="1"/>
      <w:numFmt w:val="bullet"/>
      <w:lvlText w:val=""/>
      <w:lvlJc w:val="left"/>
      <w:pPr>
        <w:ind w:left="7288" w:hanging="360"/>
      </w:pPr>
      <w:rPr>
        <w:rFonts w:ascii="Symbol" w:hAnsi="Symbol" w:hint="default"/>
      </w:rPr>
    </w:lvl>
    <w:lvl w:ilvl="7" w:tplc="040B0003">
      <w:start w:val="1"/>
      <w:numFmt w:val="bullet"/>
      <w:lvlText w:val="o"/>
      <w:lvlJc w:val="left"/>
      <w:pPr>
        <w:ind w:left="8008" w:hanging="360"/>
      </w:pPr>
      <w:rPr>
        <w:rFonts w:ascii="Courier New" w:hAnsi="Courier New" w:cs="Courier New" w:hint="default"/>
      </w:rPr>
    </w:lvl>
    <w:lvl w:ilvl="8" w:tplc="040B0005">
      <w:start w:val="1"/>
      <w:numFmt w:val="bullet"/>
      <w:lvlText w:val=""/>
      <w:lvlJc w:val="left"/>
      <w:pPr>
        <w:ind w:left="8728" w:hanging="360"/>
      </w:pPr>
      <w:rPr>
        <w:rFonts w:ascii="Wingdings" w:hAnsi="Wingdings" w:hint="default"/>
      </w:rPr>
    </w:lvl>
  </w:abstractNum>
  <w:abstractNum w:abstractNumId="16" w15:restartNumberingAfterBreak="0">
    <w:nsid w:val="618D380B"/>
    <w:multiLevelType w:val="hybridMultilevel"/>
    <w:tmpl w:val="7B001186"/>
    <w:lvl w:ilvl="0" w:tplc="040B000F">
      <w:start w:val="1"/>
      <w:numFmt w:val="decimal"/>
      <w:lvlText w:val="%1."/>
      <w:lvlJc w:val="left"/>
      <w:pPr>
        <w:tabs>
          <w:tab w:val="num" w:pos="720"/>
        </w:tabs>
        <w:ind w:left="720" w:hanging="360"/>
      </w:pPr>
      <w:rPr>
        <w:rFonts w:cs="Times New Roman"/>
      </w:rPr>
    </w:lvl>
    <w:lvl w:ilvl="1" w:tplc="040B0019" w:tentative="1">
      <w:start w:val="1"/>
      <w:numFmt w:val="lowerLetter"/>
      <w:lvlText w:val="%2."/>
      <w:lvlJc w:val="left"/>
      <w:pPr>
        <w:tabs>
          <w:tab w:val="num" w:pos="1440"/>
        </w:tabs>
        <w:ind w:left="1440" w:hanging="360"/>
      </w:pPr>
      <w:rPr>
        <w:rFonts w:cs="Times New Roman"/>
      </w:rPr>
    </w:lvl>
    <w:lvl w:ilvl="2" w:tplc="040B001B" w:tentative="1">
      <w:start w:val="1"/>
      <w:numFmt w:val="lowerRoman"/>
      <w:lvlText w:val="%3."/>
      <w:lvlJc w:val="right"/>
      <w:pPr>
        <w:tabs>
          <w:tab w:val="num" w:pos="2160"/>
        </w:tabs>
        <w:ind w:left="2160" w:hanging="180"/>
      </w:pPr>
      <w:rPr>
        <w:rFonts w:cs="Times New Roman"/>
      </w:rPr>
    </w:lvl>
    <w:lvl w:ilvl="3" w:tplc="040B000F" w:tentative="1">
      <w:start w:val="1"/>
      <w:numFmt w:val="decimal"/>
      <w:lvlText w:val="%4."/>
      <w:lvlJc w:val="left"/>
      <w:pPr>
        <w:tabs>
          <w:tab w:val="num" w:pos="2880"/>
        </w:tabs>
        <w:ind w:left="2880" w:hanging="360"/>
      </w:pPr>
      <w:rPr>
        <w:rFonts w:cs="Times New Roman"/>
      </w:rPr>
    </w:lvl>
    <w:lvl w:ilvl="4" w:tplc="040B0019" w:tentative="1">
      <w:start w:val="1"/>
      <w:numFmt w:val="lowerLetter"/>
      <w:lvlText w:val="%5."/>
      <w:lvlJc w:val="left"/>
      <w:pPr>
        <w:tabs>
          <w:tab w:val="num" w:pos="3600"/>
        </w:tabs>
        <w:ind w:left="3600" w:hanging="360"/>
      </w:pPr>
      <w:rPr>
        <w:rFonts w:cs="Times New Roman"/>
      </w:rPr>
    </w:lvl>
    <w:lvl w:ilvl="5" w:tplc="040B001B" w:tentative="1">
      <w:start w:val="1"/>
      <w:numFmt w:val="lowerRoman"/>
      <w:lvlText w:val="%6."/>
      <w:lvlJc w:val="right"/>
      <w:pPr>
        <w:tabs>
          <w:tab w:val="num" w:pos="4320"/>
        </w:tabs>
        <w:ind w:left="4320" w:hanging="180"/>
      </w:pPr>
      <w:rPr>
        <w:rFonts w:cs="Times New Roman"/>
      </w:rPr>
    </w:lvl>
    <w:lvl w:ilvl="6" w:tplc="040B000F" w:tentative="1">
      <w:start w:val="1"/>
      <w:numFmt w:val="decimal"/>
      <w:lvlText w:val="%7."/>
      <w:lvlJc w:val="left"/>
      <w:pPr>
        <w:tabs>
          <w:tab w:val="num" w:pos="5040"/>
        </w:tabs>
        <w:ind w:left="5040" w:hanging="360"/>
      </w:pPr>
      <w:rPr>
        <w:rFonts w:cs="Times New Roman"/>
      </w:rPr>
    </w:lvl>
    <w:lvl w:ilvl="7" w:tplc="040B0019" w:tentative="1">
      <w:start w:val="1"/>
      <w:numFmt w:val="lowerLetter"/>
      <w:lvlText w:val="%8."/>
      <w:lvlJc w:val="left"/>
      <w:pPr>
        <w:tabs>
          <w:tab w:val="num" w:pos="5760"/>
        </w:tabs>
        <w:ind w:left="5760" w:hanging="360"/>
      </w:pPr>
      <w:rPr>
        <w:rFonts w:cs="Times New Roman"/>
      </w:rPr>
    </w:lvl>
    <w:lvl w:ilvl="8" w:tplc="040B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62AF2CFE"/>
    <w:multiLevelType w:val="multilevel"/>
    <w:tmpl w:val="3868504C"/>
    <w:lvl w:ilvl="0">
      <w:start w:val="1"/>
      <w:numFmt w:val="decimal"/>
      <w:pStyle w:val="MNumeroitu1Otsikkotaso"/>
      <w:lvlText w:val="%1"/>
      <w:lvlJc w:val="left"/>
      <w:pPr>
        <w:tabs>
          <w:tab w:val="num" w:pos="431"/>
        </w:tabs>
        <w:ind w:left="431" w:hanging="431"/>
      </w:pPr>
      <w:rPr>
        <w:rFonts w:cs="Times New Roman" w:hint="default"/>
      </w:rPr>
    </w:lvl>
    <w:lvl w:ilvl="1">
      <w:start w:val="1"/>
      <w:numFmt w:val="decimal"/>
      <w:pStyle w:val="MNumeroitu2Otsikkotaso"/>
      <w:lvlText w:val="%1.%2"/>
      <w:lvlJc w:val="left"/>
      <w:pPr>
        <w:tabs>
          <w:tab w:val="num" w:pos="578"/>
        </w:tabs>
        <w:ind w:left="578" w:hanging="578"/>
      </w:pPr>
      <w:rPr>
        <w:rFonts w:cs="Times New Roman" w:hint="default"/>
      </w:rPr>
    </w:lvl>
    <w:lvl w:ilvl="2">
      <w:start w:val="1"/>
      <w:numFmt w:val="decimal"/>
      <w:lvlText w:val="%1.%2.%3"/>
      <w:lvlJc w:val="left"/>
      <w:pPr>
        <w:tabs>
          <w:tab w:val="num" w:pos="1298"/>
        </w:tabs>
        <w:ind w:left="1298" w:hanging="720"/>
      </w:pPr>
      <w:rPr>
        <w:rFonts w:cs="Times New Roman" w:hint="default"/>
      </w:rPr>
    </w:lvl>
    <w:lvl w:ilvl="3">
      <w:start w:val="1"/>
      <w:numFmt w:val="decimal"/>
      <w:lvlText w:val="%1.%2.%3.%4"/>
      <w:lvlJc w:val="left"/>
      <w:pPr>
        <w:tabs>
          <w:tab w:val="num" w:pos="1442"/>
        </w:tabs>
        <w:ind w:left="1442" w:hanging="864"/>
      </w:pPr>
      <w:rPr>
        <w:rFonts w:cs="Times New Roman" w:hint="default"/>
      </w:rPr>
    </w:lvl>
    <w:lvl w:ilvl="4">
      <w:start w:val="1"/>
      <w:numFmt w:val="decimal"/>
      <w:lvlText w:val="%1.%2.%3.%4.%5"/>
      <w:lvlJc w:val="left"/>
      <w:pPr>
        <w:tabs>
          <w:tab w:val="num" w:pos="1586"/>
        </w:tabs>
        <w:ind w:left="1586" w:hanging="1008"/>
      </w:pPr>
      <w:rPr>
        <w:rFonts w:cs="Times New Roman" w:hint="default"/>
      </w:rPr>
    </w:lvl>
    <w:lvl w:ilvl="5">
      <w:start w:val="1"/>
      <w:numFmt w:val="decimal"/>
      <w:lvlText w:val="%1.%2.%3.%4.%5.%6"/>
      <w:lvlJc w:val="left"/>
      <w:pPr>
        <w:tabs>
          <w:tab w:val="num" w:pos="1730"/>
        </w:tabs>
        <w:ind w:left="1730" w:hanging="1152"/>
      </w:pPr>
      <w:rPr>
        <w:rFonts w:cs="Times New Roman" w:hint="default"/>
      </w:rPr>
    </w:lvl>
    <w:lvl w:ilvl="6">
      <w:start w:val="1"/>
      <w:numFmt w:val="decimal"/>
      <w:lvlText w:val="%1.%2.%3.%4.%5.%6.%7"/>
      <w:lvlJc w:val="left"/>
      <w:pPr>
        <w:tabs>
          <w:tab w:val="num" w:pos="1874"/>
        </w:tabs>
        <w:ind w:left="1874" w:hanging="1296"/>
      </w:pPr>
      <w:rPr>
        <w:rFonts w:cs="Times New Roman" w:hint="default"/>
      </w:rPr>
    </w:lvl>
    <w:lvl w:ilvl="7">
      <w:start w:val="1"/>
      <w:numFmt w:val="decimal"/>
      <w:lvlText w:val="%1.%2.%3.%4.%5.%6.%7.%8"/>
      <w:lvlJc w:val="left"/>
      <w:pPr>
        <w:tabs>
          <w:tab w:val="num" w:pos="2018"/>
        </w:tabs>
        <w:ind w:left="2018" w:hanging="1440"/>
      </w:pPr>
      <w:rPr>
        <w:rFonts w:cs="Times New Roman" w:hint="default"/>
      </w:rPr>
    </w:lvl>
    <w:lvl w:ilvl="8">
      <w:start w:val="1"/>
      <w:numFmt w:val="decimal"/>
      <w:lvlText w:val="%1.%2.%3.%4.%5.%6.%7.%8.%9"/>
      <w:lvlJc w:val="left"/>
      <w:pPr>
        <w:tabs>
          <w:tab w:val="num" w:pos="2162"/>
        </w:tabs>
        <w:ind w:left="2162" w:hanging="1584"/>
      </w:pPr>
      <w:rPr>
        <w:rFonts w:cs="Times New Roman" w:hint="default"/>
      </w:rPr>
    </w:lvl>
  </w:abstractNum>
  <w:abstractNum w:abstractNumId="18" w15:restartNumberingAfterBreak="0">
    <w:nsid w:val="6C333EF5"/>
    <w:multiLevelType w:val="hybridMultilevel"/>
    <w:tmpl w:val="0F12918C"/>
    <w:lvl w:ilvl="0" w:tplc="5AE2F956">
      <w:numFmt w:val="bullet"/>
      <w:lvlText w:val=""/>
      <w:lvlJc w:val="left"/>
      <w:pPr>
        <w:ind w:left="927" w:hanging="360"/>
      </w:pPr>
      <w:rPr>
        <w:rFonts w:ascii="Symbol" w:eastAsia="Times New Roman" w:hAnsi="Symbol" w:hint="default"/>
      </w:rPr>
    </w:lvl>
    <w:lvl w:ilvl="1" w:tplc="040B0003" w:tentative="1">
      <w:start w:val="1"/>
      <w:numFmt w:val="bullet"/>
      <w:lvlText w:val="o"/>
      <w:lvlJc w:val="left"/>
      <w:pPr>
        <w:ind w:left="1647" w:hanging="360"/>
      </w:pPr>
      <w:rPr>
        <w:rFonts w:ascii="Courier New" w:hAnsi="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19" w15:restartNumberingAfterBreak="0">
    <w:nsid w:val="6CB641C1"/>
    <w:multiLevelType w:val="hybridMultilevel"/>
    <w:tmpl w:val="CEFADB58"/>
    <w:lvl w:ilvl="0" w:tplc="70EA2EDE">
      <w:start w:val="1"/>
      <w:numFmt w:val="bullet"/>
      <w:lvlText w:val=""/>
      <w:lvlJc w:val="left"/>
      <w:pPr>
        <w:tabs>
          <w:tab w:val="num" w:pos="720"/>
        </w:tabs>
        <w:ind w:left="720" w:hanging="360"/>
      </w:pPr>
      <w:rPr>
        <w:rFonts w:ascii="Wingdings" w:hAnsi="Wingdings"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7820F72"/>
    <w:multiLevelType w:val="multilevel"/>
    <w:tmpl w:val="DC322BCA"/>
    <w:lvl w:ilvl="0">
      <w:start w:val="1"/>
      <w:numFmt w:val="decimal"/>
      <w:lvlText w:val="%1"/>
      <w:lvlJc w:val="left"/>
      <w:pPr>
        <w:tabs>
          <w:tab w:val="num" w:pos="431"/>
        </w:tabs>
        <w:ind w:left="431" w:hanging="431"/>
      </w:pPr>
      <w:rPr>
        <w:rFonts w:cs="Times New Roman" w:hint="default"/>
      </w:rPr>
    </w:lvl>
    <w:lvl w:ilvl="1">
      <w:start w:val="1"/>
      <w:numFmt w:val="decimal"/>
      <w:lvlText w:val="%1.%2"/>
      <w:lvlJc w:val="left"/>
      <w:pPr>
        <w:tabs>
          <w:tab w:val="num" w:pos="578"/>
        </w:tabs>
        <w:ind w:left="578" w:hanging="578"/>
      </w:pPr>
      <w:rPr>
        <w:rFonts w:cs="Times New Roman" w:hint="default"/>
      </w:rPr>
    </w:lvl>
    <w:lvl w:ilvl="2">
      <w:start w:val="1"/>
      <w:numFmt w:val="decimal"/>
      <w:lvlText w:val="%1.%2.%3"/>
      <w:lvlJc w:val="left"/>
      <w:pPr>
        <w:tabs>
          <w:tab w:val="num" w:pos="1298"/>
        </w:tabs>
        <w:ind w:left="1298" w:hanging="720"/>
      </w:pPr>
      <w:rPr>
        <w:rFonts w:cs="Times New Roman" w:hint="default"/>
      </w:rPr>
    </w:lvl>
    <w:lvl w:ilvl="3">
      <w:start w:val="1"/>
      <w:numFmt w:val="decimal"/>
      <w:lvlText w:val="%1.%2.%3.%4"/>
      <w:lvlJc w:val="left"/>
      <w:pPr>
        <w:tabs>
          <w:tab w:val="num" w:pos="1442"/>
        </w:tabs>
        <w:ind w:left="1442" w:hanging="864"/>
      </w:pPr>
      <w:rPr>
        <w:rFonts w:cs="Times New Roman" w:hint="default"/>
      </w:rPr>
    </w:lvl>
    <w:lvl w:ilvl="4">
      <w:start w:val="1"/>
      <w:numFmt w:val="decimal"/>
      <w:lvlText w:val="%1.%2.%3.%4.%5"/>
      <w:lvlJc w:val="left"/>
      <w:pPr>
        <w:tabs>
          <w:tab w:val="num" w:pos="1586"/>
        </w:tabs>
        <w:ind w:left="1586" w:hanging="1008"/>
      </w:pPr>
      <w:rPr>
        <w:rFonts w:cs="Times New Roman" w:hint="default"/>
      </w:rPr>
    </w:lvl>
    <w:lvl w:ilvl="5">
      <w:start w:val="1"/>
      <w:numFmt w:val="decimal"/>
      <w:lvlText w:val="%1.%2.%3.%4.%5.%6"/>
      <w:lvlJc w:val="left"/>
      <w:pPr>
        <w:tabs>
          <w:tab w:val="num" w:pos="1730"/>
        </w:tabs>
        <w:ind w:left="1730" w:hanging="1152"/>
      </w:pPr>
      <w:rPr>
        <w:rFonts w:cs="Times New Roman" w:hint="default"/>
      </w:rPr>
    </w:lvl>
    <w:lvl w:ilvl="6">
      <w:start w:val="1"/>
      <w:numFmt w:val="decimal"/>
      <w:lvlText w:val="%1.%2.%3.%4.%5.%6.%7"/>
      <w:lvlJc w:val="left"/>
      <w:pPr>
        <w:tabs>
          <w:tab w:val="num" w:pos="1874"/>
        </w:tabs>
        <w:ind w:left="1874" w:hanging="1296"/>
      </w:pPr>
      <w:rPr>
        <w:rFonts w:cs="Times New Roman" w:hint="default"/>
      </w:rPr>
    </w:lvl>
    <w:lvl w:ilvl="7">
      <w:start w:val="1"/>
      <w:numFmt w:val="decimal"/>
      <w:lvlText w:val="%1.%2.%3.%4.%5.%6.%7.%8"/>
      <w:lvlJc w:val="left"/>
      <w:pPr>
        <w:tabs>
          <w:tab w:val="num" w:pos="2018"/>
        </w:tabs>
        <w:ind w:left="2018" w:hanging="1440"/>
      </w:pPr>
      <w:rPr>
        <w:rFonts w:cs="Times New Roman" w:hint="default"/>
      </w:rPr>
    </w:lvl>
    <w:lvl w:ilvl="8">
      <w:start w:val="1"/>
      <w:numFmt w:val="decimal"/>
      <w:lvlText w:val="%1.%2.%3.%4.%5.%6.%7.%8.%9"/>
      <w:lvlJc w:val="left"/>
      <w:pPr>
        <w:tabs>
          <w:tab w:val="num" w:pos="2162"/>
        </w:tabs>
        <w:ind w:left="2162" w:hanging="1584"/>
      </w:pPr>
      <w:rPr>
        <w:rFonts w:cs="Times New Roman" w:hint="default"/>
      </w:rPr>
    </w:lvl>
  </w:abstractNum>
  <w:abstractNum w:abstractNumId="21" w15:restartNumberingAfterBreak="0">
    <w:nsid w:val="77B24AE0"/>
    <w:multiLevelType w:val="hybridMultilevel"/>
    <w:tmpl w:val="576C5024"/>
    <w:lvl w:ilvl="0" w:tplc="040B0005">
      <w:start w:val="1"/>
      <w:numFmt w:val="bullet"/>
      <w:lvlText w:val=""/>
      <w:lvlJc w:val="left"/>
      <w:pPr>
        <w:tabs>
          <w:tab w:val="num" w:pos="720"/>
        </w:tabs>
        <w:ind w:left="720" w:hanging="360"/>
      </w:pPr>
      <w:rPr>
        <w:rFonts w:ascii="Wingdings" w:hAnsi="Wingdings"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C2D0AC4"/>
    <w:multiLevelType w:val="hybridMultilevel"/>
    <w:tmpl w:val="6D9A50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17"/>
  </w:num>
  <w:num w:numId="4">
    <w:abstractNumId w:val="2"/>
  </w:num>
  <w:num w:numId="5">
    <w:abstractNumId w:val="6"/>
  </w:num>
  <w:num w:numId="6">
    <w:abstractNumId w:val="1"/>
  </w:num>
  <w:num w:numId="7">
    <w:abstractNumId w:val="10"/>
  </w:num>
  <w:num w:numId="8">
    <w:abstractNumId w:val="5"/>
  </w:num>
  <w:num w:numId="9">
    <w:abstractNumId w:val="16"/>
  </w:num>
  <w:num w:numId="10">
    <w:abstractNumId w:val="21"/>
  </w:num>
  <w:num w:numId="11">
    <w:abstractNumId w:val="19"/>
  </w:num>
  <w:num w:numId="12">
    <w:abstractNumId w:val="12"/>
  </w:num>
  <w:num w:numId="13">
    <w:abstractNumId w:val="0"/>
  </w:num>
  <w:num w:numId="14">
    <w:abstractNumId w:val="3"/>
  </w:num>
  <w:num w:numId="15">
    <w:abstractNumId w:val="18"/>
  </w:num>
  <w:num w:numId="16">
    <w:abstractNumId w:val="9"/>
  </w:num>
  <w:num w:numId="17">
    <w:abstractNumId w:val="17"/>
    <w:lvlOverride w:ilvl="0">
      <w:startOverride w:val="3"/>
    </w:lvlOverride>
    <w:lvlOverride w:ilvl="1">
      <w:startOverride w:val="4"/>
    </w:lvlOverride>
  </w:num>
  <w:num w:numId="18">
    <w:abstractNumId w:val="15"/>
  </w:num>
  <w:num w:numId="19">
    <w:abstractNumId w:val="7"/>
  </w:num>
  <w:num w:numId="20">
    <w:abstractNumId w:val="14"/>
  </w:num>
  <w:num w:numId="21">
    <w:abstractNumId w:val="4"/>
  </w:num>
  <w:num w:numId="22">
    <w:abstractNumId w:val="13"/>
  </w:num>
  <w:num w:numId="23">
    <w:abstractNumId w:val="22"/>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i-FI" w:vendorID="64" w:dllVersion="131078" w:nlCheck="1" w:checkStyle="0"/>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74B"/>
    <w:rsid w:val="00001AC9"/>
    <w:rsid w:val="00004B3B"/>
    <w:rsid w:val="00007063"/>
    <w:rsid w:val="00007D7B"/>
    <w:rsid w:val="00012131"/>
    <w:rsid w:val="00012291"/>
    <w:rsid w:val="00016099"/>
    <w:rsid w:val="00016D6B"/>
    <w:rsid w:val="0002180D"/>
    <w:rsid w:val="00021BE8"/>
    <w:rsid w:val="000238EB"/>
    <w:rsid w:val="00024A23"/>
    <w:rsid w:val="00025150"/>
    <w:rsid w:val="00025D1D"/>
    <w:rsid w:val="0002794F"/>
    <w:rsid w:val="00027EC4"/>
    <w:rsid w:val="000308D1"/>
    <w:rsid w:val="000435FF"/>
    <w:rsid w:val="0004630D"/>
    <w:rsid w:val="00047EEC"/>
    <w:rsid w:val="000538B6"/>
    <w:rsid w:val="00053998"/>
    <w:rsid w:val="00054B97"/>
    <w:rsid w:val="00060BEB"/>
    <w:rsid w:val="000641C4"/>
    <w:rsid w:val="00074405"/>
    <w:rsid w:val="00074B7E"/>
    <w:rsid w:val="0007533E"/>
    <w:rsid w:val="00077556"/>
    <w:rsid w:val="0008093A"/>
    <w:rsid w:val="00082FCE"/>
    <w:rsid w:val="00084740"/>
    <w:rsid w:val="000849DE"/>
    <w:rsid w:val="00086702"/>
    <w:rsid w:val="00087409"/>
    <w:rsid w:val="000909C5"/>
    <w:rsid w:val="0009376F"/>
    <w:rsid w:val="000956D6"/>
    <w:rsid w:val="000970B7"/>
    <w:rsid w:val="0009730E"/>
    <w:rsid w:val="000A038B"/>
    <w:rsid w:val="000A3C2B"/>
    <w:rsid w:val="000A6DCB"/>
    <w:rsid w:val="000A6EFF"/>
    <w:rsid w:val="000A7F77"/>
    <w:rsid w:val="000B302D"/>
    <w:rsid w:val="000B65BD"/>
    <w:rsid w:val="000C203A"/>
    <w:rsid w:val="000C3118"/>
    <w:rsid w:val="000C3CA2"/>
    <w:rsid w:val="000D0366"/>
    <w:rsid w:val="000D56A8"/>
    <w:rsid w:val="000E5989"/>
    <w:rsid w:val="0010188A"/>
    <w:rsid w:val="00102085"/>
    <w:rsid w:val="00102430"/>
    <w:rsid w:val="001024BB"/>
    <w:rsid w:val="00105CB6"/>
    <w:rsid w:val="0010659A"/>
    <w:rsid w:val="00107CA4"/>
    <w:rsid w:val="001127EB"/>
    <w:rsid w:val="00114005"/>
    <w:rsid w:val="00115201"/>
    <w:rsid w:val="0011588C"/>
    <w:rsid w:val="00115CAE"/>
    <w:rsid w:val="0011724E"/>
    <w:rsid w:val="00117C97"/>
    <w:rsid w:val="001209AB"/>
    <w:rsid w:val="0012109D"/>
    <w:rsid w:val="0012479E"/>
    <w:rsid w:val="00125014"/>
    <w:rsid w:val="00126E1C"/>
    <w:rsid w:val="00126E43"/>
    <w:rsid w:val="00127389"/>
    <w:rsid w:val="0013220F"/>
    <w:rsid w:val="00133825"/>
    <w:rsid w:val="00136E71"/>
    <w:rsid w:val="0014463D"/>
    <w:rsid w:val="00147741"/>
    <w:rsid w:val="001553AE"/>
    <w:rsid w:val="00156841"/>
    <w:rsid w:val="0016030C"/>
    <w:rsid w:val="00160CEC"/>
    <w:rsid w:val="001627C3"/>
    <w:rsid w:val="00162964"/>
    <w:rsid w:val="00164A2D"/>
    <w:rsid w:val="00164B82"/>
    <w:rsid w:val="001650A3"/>
    <w:rsid w:val="00166571"/>
    <w:rsid w:val="00172DED"/>
    <w:rsid w:val="00175E63"/>
    <w:rsid w:val="0017735D"/>
    <w:rsid w:val="00180008"/>
    <w:rsid w:val="001803C2"/>
    <w:rsid w:val="001815C6"/>
    <w:rsid w:val="00187327"/>
    <w:rsid w:val="001878E5"/>
    <w:rsid w:val="0019244C"/>
    <w:rsid w:val="00192ADF"/>
    <w:rsid w:val="00194071"/>
    <w:rsid w:val="001943A9"/>
    <w:rsid w:val="001951FF"/>
    <w:rsid w:val="001A3221"/>
    <w:rsid w:val="001A3405"/>
    <w:rsid w:val="001A3DA6"/>
    <w:rsid w:val="001A4C0D"/>
    <w:rsid w:val="001B538F"/>
    <w:rsid w:val="001B66F3"/>
    <w:rsid w:val="001B6D48"/>
    <w:rsid w:val="001C0267"/>
    <w:rsid w:val="001C0624"/>
    <w:rsid w:val="001C3905"/>
    <w:rsid w:val="001C60BE"/>
    <w:rsid w:val="001C7EEF"/>
    <w:rsid w:val="001D2042"/>
    <w:rsid w:val="001D23E5"/>
    <w:rsid w:val="001E4DBF"/>
    <w:rsid w:val="001E61B7"/>
    <w:rsid w:val="001E6439"/>
    <w:rsid w:val="001F00E3"/>
    <w:rsid w:val="001F07E3"/>
    <w:rsid w:val="001F20CD"/>
    <w:rsid w:val="001F520A"/>
    <w:rsid w:val="001F67BB"/>
    <w:rsid w:val="00201DEA"/>
    <w:rsid w:val="00202B25"/>
    <w:rsid w:val="00203BF2"/>
    <w:rsid w:val="00205757"/>
    <w:rsid w:val="00205953"/>
    <w:rsid w:val="00205B85"/>
    <w:rsid w:val="00206162"/>
    <w:rsid w:val="00211539"/>
    <w:rsid w:val="0021385B"/>
    <w:rsid w:val="00213F03"/>
    <w:rsid w:val="00214626"/>
    <w:rsid w:val="0021675A"/>
    <w:rsid w:val="00216BC0"/>
    <w:rsid w:val="002179DD"/>
    <w:rsid w:val="00217A00"/>
    <w:rsid w:val="00223C48"/>
    <w:rsid w:val="00226A01"/>
    <w:rsid w:val="0023046C"/>
    <w:rsid w:val="002319C0"/>
    <w:rsid w:val="00231BE1"/>
    <w:rsid w:val="002323F4"/>
    <w:rsid w:val="00232EA4"/>
    <w:rsid w:val="002338EE"/>
    <w:rsid w:val="00233ED7"/>
    <w:rsid w:val="00240C95"/>
    <w:rsid w:val="002414B0"/>
    <w:rsid w:val="002429B6"/>
    <w:rsid w:val="0024506A"/>
    <w:rsid w:val="00246F07"/>
    <w:rsid w:val="00247435"/>
    <w:rsid w:val="0024762B"/>
    <w:rsid w:val="00252ACB"/>
    <w:rsid w:val="00253276"/>
    <w:rsid w:val="00254073"/>
    <w:rsid w:val="00254079"/>
    <w:rsid w:val="00255D84"/>
    <w:rsid w:val="002601FB"/>
    <w:rsid w:val="0026039A"/>
    <w:rsid w:val="0026197E"/>
    <w:rsid w:val="00264F7B"/>
    <w:rsid w:val="0026750F"/>
    <w:rsid w:val="00273967"/>
    <w:rsid w:val="00274980"/>
    <w:rsid w:val="00276BBC"/>
    <w:rsid w:val="00277B7C"/>
    <w:rsid w:val="0028040A"/>
    <w:rsid w:val="00282A12"/>
    <w:rsid w:val="00283B3E"/>
    <w:rsid w:val="00283CA2"/>
    <w:rsid w:val="002842FE"/>
    <w:rsid w:val="0028468B"/>
    <w:rsid w:val="002847C8"/>
    <w:rsid w:val="00285D5E"/>
    <w:rsid w:val="002914A7"/>
    <w:rsid w:val="00291D0E"/>
    <w:rsid w:val="00293038"/>
    <w:rsid w:val="00293F3E"/>
    <w:rsid w:val="00296D10"/>
    <w:rsid w:val="002A0CE1"/>
    <w:rsid w:val="002A0F6D"/>
    <w:rsid w:val="002A1457"/>
    <w:rsid w:val="002A1B18"/>
    <w:rsid w:val="002A3D90"/>
    <w:rsid w:val="002A5354"/>
    <w:rsid w:val="002A70F6"/>
    <w:rsid w:val="002B1967"/>
    <w:rsid w:val="002B279D"/>
    <w:rsid w:val="002B2C42"/>
    <w:rsid w:val="002B5395"/>
    <w:rsid w:val="002B551E"/>
    <w:rsid w:val="002B5D32"/>
    <w:rsid w:val="002B794A"/>
    <w:rsid w:val="002C22CF"/>
    <w:rsid w:val="002C2839"/>
    <w:rsid w:val="002D1C40"/>
    <w:rsid w:val="002D1FDD"/>
    <w:rsid w:val="002D216B"/>
    <w:rsid w:val="002D4A3F"/>
    <w:rsid w:val="002D633A"/>
    <w:rsid w:val="002D7881"/>
    <w:rsid w:val="002E2D77"/>
    <w:rsid w:val="002E4366"/>
    <w:rsid w:val="002E5781"/>
    <w:rsid w:val="002F06F4"/>
    <w:rsid w:val="002F4548"/>
    <w:rsid w:val="002F4EEE"/>
    <w:rsid w:val="002F5A2C"/>
    <w:rsid w:val="002F5E1D"/>
    <w:rsid w:val="002F5E75"/>
    <w:rsid w:val="002F67F7"/>
    <w:rsid w:val="002F7DDB"/>
    <w:rsid w:val="0030328C"/>
    <w:rsid w:val="00305A63"/>
    <w:rsid w:val="00306D58"/>
    <w:rsid w:val="00307E6A"/>
    <w:rsid w:val="00311AF6"/>
    <w:rsid w:val="00312EEE"/>
    <w:rsid w:val="00313592"/>
    <w:rsid w:val="0031779E"/>
    <w:rsid w:val="0032351A"/>
    <w:rsid w:val="00323C5D"/>
    <w:rsid w:val="00323CCE"/>
    <w:rsid w:val="00330AE6"/>
    <w:rsid w:val="00331555"/>
    <w:rsid w:val="003347D8"/>
    <w:rsid w:val="00340D05"/>
    <w:rsid w:val="00341547"/>
    <w:rsid w:val="00341E7B"/>
    <w:rsid w:val="0034200C"/>
    <w:rsid w:val="0034302A"/>
    <w:rsid w:val="00345EE9"/>
    <w:rsid w:val="003465F8"/>
    <w:rsid w:val="003513B5"/>
    <w:rsid w:val="0035292C"/>
    <w:rsid w:val="0035370E"/>
    <w:rsid w:val="00353C08"/>
    <w:rsid w:val="003568F3"/>
    <w:rsid w:val="00356938"/>
    <w:rsid w:val="0036147F"/>
    <w:rsid w:val="00361603"/>
    <w:rsid w:val="003618BA"/>
    <w:rsid w:val="00362075"/>
    <w:rsid w:val="003625F8"/>
    <w:rsid w:val="00366E6A"/>
    <w:rsid w:val="0037178B"/>
    <w:rsid w:val="00372226"/>
    <w:rsid w:val="00380EA5"/>
    <w:rsid w:val="00383981"/>
    <w:rsid w:val="00385F94"/>
    <w:rsid w:val="00386C45"/>
    <w:rsid w:val="003900FE"/>
    <w:rsid w:val="003904E9"/>
    <w:rsid w:val="003914FD"/>
    <w:rsid w:val="00391F9B"/>
    <w:rsid w:val="0039257F"/>
    <w:rsid w:val="00392B6E"/>
    <w:rsid w:val="00393804"/>
    <w:rsid w:val="00396AD2"/>
    <w:rsid w:val="00397871"/>
    <w:rsid w:val="003A1510"/>
    <w:rsid w:val="003A2525"/>
    <w:rsid w:val="003A4495"/>
    <w:rsid w:val="003A5E82"/>
    <w:rsid w:val="003B1E5E"/>
    <w:rsid w:val="003B2F5E"/>
    <w:rsid w:val="003B3D18"/>
    <w:rsid w:val="003B3F61"/>
    <w:rsid w:val="003B4F5D"/>
    <w:rsid w:val="003B5035"/>
    <w:rsid w:val="003B658A"/>
    <w:rsid w:val="003B7534"/>
    <w:rsid w:val="003C0C92"/>
    <w:rsid w:val="003C324B"/>
    <w:rsid w:val="003C64F4"/>
    <w:rsid w:val="003D57C4"/>
    <w:rsid w:val="003D7BCB"/>
    <w:rsid w:val="003E2748"/>
    <w:rsid w:val="003E2EFA"/>
    <w:rsid w:val="003E3792"/>
    <w:rsid w:val="003E3CEA"/>
    <w:rsid w:val="003F42E5"/>
    <w:rsid w:val="003F54C6"/>
    <w:rsid w:val="0040010F"/>
    <w:rsid w:val="004019D7"/>
    <w:rsid w:val="004030F1"/>
    <w:rsid w:val="004032B1"/>
    <w:rsid w:val="0040488A"/>
    <w:rsid w:val="0040610C"/>
    <w:rsid w:val="0041046D"/>
    <w:rsid w:val="004129D2"/>
    <w:rsid w:val="0041320A"/>
    <w:rsid w:val="0041345C"/>
    <w:rsid w:val="00413568"/>
    <w:rsid w:val="00414EB4"/>
    <w:rsid w:val="00416CA0"/>
    <w:rsid w:val="00416DCA"/>
    <w:rsid w:val="004176E7"/>
    <w:rsid w:val="00420C9B"/>
    <w:rsid w:val="004235C0"/>
    <w:rsid w:val="004244F0"/>
    <w:rsid w:val="004256C3"/>
    <w:rsid w:val="00426136"/>
    <w:rsid w:val="0042701F"/>
    <w:rsid w:val="00431016"/>
    <w:rsid w:val="004310DD"/>
    <w:rsid w:val="004317E8"/>
    <w:rsid w:val="004325D3"/>
    <w:rsid w:val="00432D58"/>
    <w:rsid w:val="004339E9"/>
    <w:rsid w:val="00433EDB"/>
    <w:rsid w:val="004343FE"/>
    <w:rsid w:val="0043538E"/>
    <w:rsid w:val="00435830"/>
    <w:rsid w:val="00435AD5"/>
    <w:rsid w:val="00435F4C"/>
    <w:rsid w:val="00436ED8"/>
    <w:rsid w:val="00441645"/>
    <w:rsid w:val="00441F76"/>
    <w:rsid w:val="004438D5"/>
    <w:rsid w:val="004439EA"/>
    <w:rsid w:val="00444B37"/>
    <w:rsid w:val="00450532"/>
    <w:rsid w:val="00451752"/>
    <w:rsid w:val="00454C8F"/>
    <w:rsid w:val="00454FDD"/>
    <w:rsid w:val="00455767"/>
    <w:rsid w:val="0045653D"/>
    <w:rsid w:val="0045691E"/>
    <w:rsid w:val="00457E07"/>
    <w:rsid w:val="0046047B"/>
    <w:rsid w:val="00460BDF"/>
    <w:rsid w:val="0046153C"/>
    <w:rsid w:val="00467265"/>
    <w:rsid w:val="00470036"/>
    <w:rsid w:val="00471C80"/>
    <w:rsid w:val="00475660"/>
    <w:rsid w:val="00475EBF"/>
    <w:rsid w:val="00477AD3"/>
    <w:rsid w:val="00477AEF"/>
    <w:rsid w:val="004807DB"/>
    <w:rsid w:val="00483501"/>
    <w:rsid w:val="00483609"/>
    <w:rsid w:val="0048507E"/>
    <w:rsid w:val="004906C7"/>
    <w:rsid w:val="00490989"/>
    <w:rsid w:val="00493C47"/>
    <w:rsid w:val="0049410F"/>
    <w:rsid w:val="00495527"/>
    <w:rsid w:val="00496562"/>
    <w:rsid w:val="0049739C"/>
    <w:rsid w:val="004A0DFE"/>
    <w:rsid w:val="004A332F"/>
    <w:rsid w:val="004A3CAF"/>
    <w:rsid w:val="004A3D79"/>
    <w:rsid w:val="004A3F74"/>
    <w:rsid w:val="004A6B20"/>
    <w:rsid w:val="004B0730"/>
    <w:rsid w:val="004B126A"/>
    <w:rsid w:val="004B15C1"/>
    <w:rsid w:val="004B3B90"/>
    <w:rsid w:val="004B3F2B"/>
    <w:rsid w:val="004B67C6"/>
    <w:rsid w:val="004C1FB1"/>
    <w:rsid w:val="004C3C05"/>
    <w:rsid w:val="004C7BAD"/>
    <w:rsid w:val="004D038E"/>
    <w:rsid w:val="004D10A9"/>
    <w:rsid w:val="004D1906"/>
    <w:rsid w:val="004D1BB9"/>
    <w:rsid w:val="004D5A1D"/>
    <w:rsid w:val="004D5CAF"/>
    <w:rsid w:val="004D6B8A"/>
    <w:rsid w:val="004D71FD"/>
    <w:rsid w:val="004E28DD"/>
    <w:rsid w:val="004E33C7"/>
    <w:rsid w:val="004E605E"/>
    <w:rsid w:val="004E71C4"/>
    <w:rsid w:val="004F1A78"/>
    <w:rsid w:val="004F4261"/>
    <w:rsid w:val="004F4A34"/>
    <w:rsid w:val="004F4AB7"/>
    <w:rsid w:val="00501E92"/>
    <w:rsid w:val="00503198"/>
    <w:rsid w:val="005032DD"/>
    <w:rsid w:val="00503A62"/>
    <w:rsid w:val="00504143"/>
    <w:rsid w:val="00504D5C"/>
    <w:rsid w:val="005053BE"/>
    <w:rsid w:val="00505F23"/>
    <w:rsid w:val="0050683A"/>
    <w:rsid w:val="00511616"/>
    <w:rsid w:val="00512858"/>
    <w:rsid w:val="00513133"/>
    <w:rsid w:val="00521B02"/>
    <w:rsid w:val="0052271A"/>
    <w:rsid w:val="00522AC9"/>
    <w:rsid w:val="00525E43"/>
    <w:rsid w:val="00526343"/>
    <w:rsid w:val="0053024E"/>
    <w:rsid w:val="00531ABB"/>
    <w:rsid w:val="00532866"/>
    <w:rsid w:val="00533DBE"/>
    <w:rsid w:val="00536AD1"/>
    <w:rsid w:val="00542E4E"/>
    <w:rsid w:val="00543176"/>
    <w:rsid w:val="00543184"/>
    <w:rsid w:val="00544306"/>
    <w:rsid w:val="00545599"/>
    <w:rsid w:val="00547F8C"/>
    <w:rsid w:val="005514B6"/>
    <w:rsid w:val="0055168D"/>
    <w:rsid w:val="00554A7E"/>
    <w:rsid w:val="0055522E"/>
    <w:rsid w:val="00555B37"/>
    <w:rsid w:val="005602D5"/>
    <w:rsid w:val="005631EF"/>
    <w:rsid w:val="00564DD8"/>
    <w:rsid w:val="00565528"/>
    <w:rsid w:val="005656D7"/>
    <w:rsid w:val="00567F79"/>
    <w:rsid w:val="00572B01"/>
    <w:rsid w:val="005741E2"/>
    <w:rsid w:val="00575390"/>
    <w:rsid w:val="00576120"/>
    <w:rsid w:val="0057649A"/>
    <w:rsid w:val="00584052"/>
    <w:rsid w:val="005848BF"/>
    <w:rsid w:val="00585EC4"/>
    <w:rsid w:val="00586919"/>
    <w:rsid w:val="00587DD0"/>
    <w:rsid w:val="0059000B"/>
    <w:rsid w:val="0059040B"/>
    <w:rsid w:val="00594D2C"/>
    <w:rsid w:val="00595169"/>
    <w:rsid w:val="00596201"/>
    <w:rsid w:val="005969C8"/>
    <w:rsid w:val="00596E3A"/>
    <w:rsid w:val="00597105"/>
    <w:rsid w:val="005A0DC2"/>
    <w:rsid w:val="005A1690"/>
    <w:rsid w:val="005A1A28"/>
    <w:rsid w:val="005A5C19"/>
    <w:rsid w:val="005A6254"/>
    <w:rsid w:val="005A6BEE"/>
    <w:rsid w:val="005A6F91"/>
    <w:rsid w:val="005A7F36"/>
    <w:rsid w:val="005B23F8"/>
    <w:rsid w:val="005B3444"/>
    <w:rsid w:val="005B356A"/>
    <w:rsid w:val="005B36EC"/>
    <w:rsid w:val="005B3E16"/>
    <w:rsid w:val="005C034C"/>
    <w:rsid w:val="005C4E68"/>
    <w:rsid w:val="005C51DA"/>
    <w:rsid w:val="005C6819"/>
    <w:rsid w:val="005C6F0E"/>
    <w:rsid w:val="005D0C11"/>
    <w:rsid w:val="005D1546"/>
    <w:rsid w:val="005D1F28"/>
    <w:rsid w:val="005D75FD"/>
    <w:rsid w:val="005D7690"/>
    <w:rsid w:val="005E761F"/>
    <w:rsid w:val="005E7BA0"/>
    <w:rsid w:val="005F32E3"/>
    <w:rsid w:val="005F7D13"/>
    <w:rsid w:val="00601739"/>
    <w:rsid w:val="00606ACC"/>
    <w:rsid w:val="00607837"/>
    <w:rsid w:val="00611829"/>
    <w:rsid w:val="00614CEF"/>
    <w:rsid w:val="00621BAB"/>
    <w:rsid w:val="006223E2"/>
    <w:rsid w:val="00622A42"/>
    <w:rsid w:val="00624B82"/>
    <w:rsid w:val="006266D1"/>
    <w:rsid w:val="00627769"/>
    <w:rsid w:val="00630DD7"/>
    <w:rsid w:val="006325FD"/>
    <w:rsid w:val="00635405"/>
    <w:rsid w:val="0063617D"/>
    <w:rsid w:val="006379C9"/>
    <w:rsid w:val="00640FD3"/>
    <w:rsid w:val="00643019"/>
    <w:rsid w:val="00643216"/>
    <w:rsid w:val="0064411A"/>
    <w:rsid w:val="006452A5"/>
    <w:rsid w:val="006467EE"/>
    <w:rsid w:val="0065041E"/>
    <w:rsid w:val="006516AA"/>
    <w:rsid w:val="00654B81"/>
    <w:rsid w:val="00656775"/>
    <w:rsid w:val="00657084"/>
    <w:rsid w:val="00657674"/>
    <w:rsid w:val="006576CA"/>
    <w:rsid w:val="00662F12"/>
    <w:rsid w:val="00664D5B"/>
    <w:rsid w:val="00664F70"/>
    <w:rsid w:val="00665816"/>
    <w:rsid w:val="0066671A"/>
    <w:rsid w:val="00670B74"/>
    <w:rsid w:val="00670E9A"/>
    <w:rsid w:val="0067607B"/>
    <w:rsid w:val="006761EC"/>
    <w:rsid w:val="006802C4"/>
    <w:rsid w:val="00682F32"/>
    <w:rsid w:val="006902AA"/>
    <w:rsid w:val="006925E4"/>
    <w:rsid w:val="00693308"/>
    <w:rsid w:val="006934C7"/>
    <w:rsid w:val="00694400"/>
    <w:rsid w:val="00694E09"/>
    <w:rsid w:val="006967EF"/>
    <w:rsid w:val="006A146C"/>
    <w:rsid w:val="006A20F0"/>
    <w:rsid w:val="006A4A73"/>
    <w:rsid w:val="006A50B4"/>
    <w:rsid w:val="006A5BC9"/>
    <w:rsid w:val="006B229C"/>
    <w:rsid w:val="006C2360"/>
    <w:rsid w:val="006C435A"/>
    <w:rsid w:val="006C465F"/>
    <w:rsid w:val="006C57C6"/>
    <w:rsid w:val="006C67D8"/>
    <w:rsid w:val="006C7A0F"/>
    <w:rsid w:val="006D3F0A"/>
    <w:rsid w:val="006D4483"/>
    <w:rsid w:val="006D5756"/>
    <w:rsid w:val="006D59A1"/>
    <w:rsid w:val="006D7D43"/>
    <w:rsid w:val="006E37EE"/>
    <w:rsid w:val="006E55CD"/>
    <w:rsid w:val="006E729C"/>
    <w:rsid w:val="006E776A"/>
    <w:rsid w:val="006E7ABF"/>
    <w:rsid w:val="006E7C0A"/>
    <w:rsid w:val="006F1EBC"/>
    <w:rsid w:val="006F49B0"/>
    <w:rsid w:val="006F5A0F"/>
    <w:rsid w:val="007002FB"/>
    <w:rsid w:val="00701513"/>
    <w:rsid w:val="00701826"/>
    <w:rsid w:val="00701925"/>
    <w:rsid w:val="00702620"/>
    <w:rsid w:val="00704C95"/>
    <w:rsid w:val="00706C7F"/>
    <w:rsid w:val="00707A3C"/>
    <w:rsid w:val="007115DD"/>
    <w:rsid w:val="0071415D"/>
    <w:rsid w:val="0071714B"/>
    <w:rsid w:val="00721DBC"/>
    <w:rsid w:val="00723D5C"/>
    <w:rsid w:val="0072671D"/>
    <w:rsid w:val="00726AF0"/>
    <w:rsid w:val="00731C30"/>
    <w:rsid w:val="00732F07"/>
    <w:rsid w:val="0073568D"/>
    <w:rsid w:val="007356D8"/>
    <w:rsid w:val="00740822"/>
    <w:rsid w:val="00744CE0"/>
    <w:rsid w:val="00744E47"/>
    <w:rsid w:val="007453AE"/>
    <w:rsid w:val="007539BE"/>
    <w:rsid w:val="00754096"/>
    <w:rsid w:val="00755C54"/>
    <w:rsid w:val="0075797E"/>
    <w:rsid w:val="00757BB7"/>
    <w:rsid w:val="00761523"/>
    <w:rsid w:val="00764211"/>
    <w:rsid w:val="00765C4E"/>
    <w:rsid w:val="00766040"/>
    <w:rsid w:val="00767911"/>
    <w:rsid w:val="00767B1A"/>
    <w:rsid w:val="00767F05"/>
    <w:rsid w:val="00770761"/>
    <w:rsid w:val="00770EF8"/>
    <w:rsid w:val="007732AE"/>
    <w:rsid w:val="00775B4E"/>
    <w:rsid w:val="00775DBE"/>
    <w:rsid w:val="0077658A"/>
    <w:rsid w:val="007765B2"/>
    <w:rsid w:val="00777A36"/>
    <w:rsid w:val="00777CBD"/>
    <w:rsid w:val="0078017E"/>
    <w:rsid w:val="00780347"/>
    <w:rsid w:val="00781A78"/>
    <w:rsid w:val="00781FEF"/>
    <w:rsid w:val="00782E78"/>
    <w:rsid w:val="007839CA"/>
    <w:rsid w:val="00784127"/>
    <w:rsid w:val="0078469E"/>
    <w:rsid w:val="00784FF4"/>
    <w:rsid w:val="0078542A"/>
    <w:rsid w:val="00785DBE"/>
    <w:rsid w:val="007868BA"/>
    <w:rsid w:val="007904B1"/>
    <w:rsid w:val="00791087"/>
    <w:rsid w:val="00791473"/>
    <w:rsid w:val="00791758"/>
    <w:rsid w:val="00793BA3"/>
    <w:rsid w:val="007A1BF0"/>
    <w:rsid w:val="007A31A8"/>
    <w:rsid w:val="007A5614"/>
    <w:rsid w:val="007B2686"/>
    <w:rsid w:val="007B2A32"/>
    <w:rsid w:val="007B5122"/>
    <w:rsid w:val="007B554D"/>
    <w:rsid w:val="007B5A7F"/>
    <w:rsid w:val="007B600A"/>
    <w:rsid w:val="007B627A"/>
    <w:rsid w:val="007C0138"/>
    <w:rsid w:val="007C46B5"/>
    <w:rsid w:val="007C4910"/>
    <w:rsid w:val="007D3B72"/>
    <w:rsid w:val="007D3C10"/>
    <w:rsid w:val="007D4B9D"/>
    <w:rsid w:val="007E2103"/>
    <w:rsid w:val="007E2708"/>
    <w:rsid w:val="007E559B"/>
    <w:rsid w:val="007E6083"/>
    <w:rsid w:val="007F591F"/>
    <w:rsid w:val="00803FB9"/>
    <w:rsid w:val="00804867"/>
    <w:rsid w:val="00805873"/>
    <w:rsid w:val="0081118C"/>
    <w:rsid w:val="0081443E"/>
    <w:rsid w:val="00815798"/>
    <w:rsid w:val="00815C56"/>
    <w:rsid w:val="00815DA5"/>
    <w:rsid w:val="00816D1B"/>
    <w:rsid w:val="00817852"/>
    <w:rsid w:val="00817961"/>
    <w:rsid w:val="0082004A"/>
    <w:rsid w:val="00820C7D"/>
    <w:rsid w:val="00823B17"/>
    <w:rsid w:val="00824067"/>
    <w:rsid w:val="00825762"/>
    <w:rsid w:val="008324B4"/>
    <w:rsid w:val="00833E81"/>
    <w:rsid w:val="00834924"/>
    <w:rsid w:val="008364B5"/>
    <w:rsid w:val="008437D0"/>
    <w:rsid w:val="00846CC3"/>
    <w:rsid w:val="008470B5"/>
    <w:rsid w:val="00850BB9"/>
    <w:rsid w:val="008527E5"/>
    <w:rsid w:val="0085297F"/>
    <w:rsid w:val="0085542A"/>
    <w:rsid w:val="00855C38"/>
    <w:rsid w:val="0085603D"/>
    <w:rsid w:val="00862246"/>
    <w:rsid w:val="00862FF6"/>
    <w:rsid w:val="008634ED"/>
    <w:rsid w:val="0086414A"/>
    <w:rsid w:val="00867C14"/>
    <w:rsid w:val="008718DA"/>
    <w:rsid w:val="00872342"/>
    <w:rsid w:val="00872C05"/>
    <w:rsid w:val="00872E5C"/>
    <w:rsid w:val="0087395E"/>
    <w:rsid w:val="00873B24"/>
    <w:rsid w:val="00874A95"/>
    <w:rsid w:val="00875DF3"/>
    <w:rsid w:val="00876947"/>
    <w:rsid w:val="008834FB"/>
    <w:rsid w:val="00883A85"/>
    <w:rsid w:val="00883AFA"/>
    <w:rsid w:val="0088515E"/>
    <w:rsid w:val="0088534B"/>
    <w:rsid w:val="0088618C"/>
    <w:rsid w:val="00886DA7"/>
    <w:rsid w:val="008873BC"/>
    <w:rsid w:val="00897D22"/>
    <w:rsid w:val="008A06E9"/>
    <w:rsid w:val="008A0A13"/>
    <w:rsid w:val="008A3447"/>
    <w:rsid w:val="008A406F"/>
    <w:rsid w:val="008A6406"/>
    <w:rsid w:val="008B001E"/>
    <w:rsid w:val="008B25EF"/>
    <w:rsid w:val="008B427C"/>
    <w:rsid w:val="008B4332"/>
    <w:rsid w:val="008B465C"/>
    <w:rsid w:val="008B4D4D"/>
    <w:rsid w:val="008B5D41"/>
    <w:rsid w:val="008C07EA"/>
    <w:rsid w:val="008C0E91"/>
    <w:rsid w:val="008C2F81"/>
    <w:rsid w:val="008C4C4B"/>
    <w:rsid w:val="008C53EE"/>
    <w:rsid w:val="008C650B"/>
    <w:rsid w:val="008D10A1"/>
    <w:rsid w:val="008D3FF0"/>
    <w:rsid w:val="008D4A8E"/>
    <w:rsid w:val="008D5892"/>
    <w:rsid w:val="008D5B70"/>
    <w:rsid w:val="008D6D70"/>
    <w:rsid w:val="008E15B3"/>
    <w:rsid w:val="008E1E6B"/>
    <w:rsid w:val="008E20CF"/>
    <w:rsid w:val="008E33E9"/>
    <w:rsid w:val="008E3918"/>
    <w:rsid w:val="008E47DD"/>
    <w:rsid w:val="008E55CE"/>
    <w:rsid w:val="008E5F5B"/>
    <w:rsid w:val="008F0370"/>
    <w:rsid w:val="008F15C7"/>
    <w:rsid w:val="008F20FD"/>
    <w:rsid w:val="008F77B3"/>
    <w:rsid w:val="008F7A78"/>
    <w:rsid w:val="008F7D6C"/>
    <w:rsid w:val="00900941"/>
    <w:rsid w:val="00900D1F"/>
    <w:rsid w:val="0090132E"/>
    <w:rsid w:val="00902B14"/>
    <w:rsid w:val="009049A8"/>
    <w:rsid w:val="00904D1A"/>
    <w:rsid w:val="00905BB0"/>
    <w:rsid w:val="0090748E"/>
    <w:rsid w:val="00907FEA"/>
    <w:rsid w:val="0091030E"/>
    <w:rsid w:val="00910427"/>
    <w:rsid w:val="009105B8"/>
    <w:rsid w:val="009118F7"/>
    <w:rsid w:val="00912A40"/>
    <w:rsid w:val="00913EA0"/>
    <w:rsid w:val="00924D0A"/>
    <w:rsid w:val="0092731E"/>
    <w:rsid w:val="0092797E"/>
    <w:rsid w:val="00927992"/>
    <w:rsid w:val="0093360F"/>
    <w:rsid w:val="009354D1"/>
    <w:rsid w:val="009373DB"/>
    <w:rsid w:val="009413F4"/>
    <w:rsid w:val="00941DC1"/>
    <w:rsid w:val="0094281A"/>
    <w:rsid w:val="00945372"/>
    <w:rsid w:val="009460FB"/>
    <w:rsid w:val="00947432"/>
    <w:rsid w:val="00952E58"/>
    <w:rsid w:val="009562D1"/>
    <w:rsid w:val="009610B5"/>
    <w:rsid w:val="00963988"/>
    <w:rsid w:val="00964A05"/>
    <w:rsid w:val="00966410"/>
    <w:rsid w:val="00966BE1"/>
    <w:rsid w:val="00967062"/>
    <w:rsid w:val="00967DD0"/>
    <w:rsid w:val="009701D8"/>
    <w:rsid w:val="009732B4"/>
    <w:rsid w:val="009746A2"/>
    <w:rsid w:val="00974E6A"/>
    <w:rsid w:val="009762B7"/>
    <w:rsid w:val="009776BD"/>
    <w:rsid w:val="009813E5"/>
    <w:rsid w:val="00983204"/>
    <w:rsid w:val="0099123F"/>
    <w:rsid w:val="0099189E"/>
    <w:rsid w:val="00992C23"/>
    <w:rsid w:val="009A074B"/>
    <w:rsid w:val="009A330E"/>
    <w:rsid w:val="009A6472"/>
    <w:rsid w:val="009A6A3C"/>
    <w:rsid w:val="009B1A3E"/>
    <w:rsid w:val="009B2C1E"/>
    <w:rsid w:val="009B3A14"/>
    <w:rsid w:val="009B44CE"/>
    <w:rsid w:val="009B68AC"/>
    <w:rsid w:val="009B6E1E"/>
    <w:rsid w:val="009C0C5D"/>
    <w:rsid w:val="009C47D5"/>
    <w:rsid w:val="009D1B6B"/>
    <w:rsid w:val="009D5E25"/>
    <w:rsid w:val="009D7178"/>
    <w:rsid w:val="009E32F4"/>
    <w:rsid w:val="009E3688"/>
    <w:rsid w:val="009E3CF9"/>
    <w:rsid w:val="009E4F41"/>
    <w:rsid w:val="009E7258"/>
    <w:rsid w:val="009E7962"/>
    <w:rsid w:val="009F0CA1"/>
    <w:rsid w:val="009F1B00"/>
    <w:rsid w:val="009F1CED"/>
    <w:rsid w:val="009F5874"/>
    <w:rsid w:val="009F5987"/>
    <w:rsid w:val="00A00325"/>
    <w:rsid w:val="00A058A7"/>
    <w:rsid w:val="00A06777"/>
    <w:rsid w:val="00A06984"/>
    <w:rsid w:val="00A06C5C"/>
    <w:rsid w:val="00A0788B"/>
    <w:rsid w:val="00A12582"/>
    <w:rsid w:val="00A13DC1"/>
    <w:rsid w:val="00A15CFF"/>
    <w:rsid w:val="00A161E0"/>
    <w:rsid w:val="00A217BA"/>
    <w:rsid w:val="00A2181C"/>
    <w:rsid w:val="00A21926"/>
    <w:rsid w:val="00A22FAB"/>
    <w:rsid w:val="00A24058"/>
    <w:rsid w:val="00A24217"/>
    <w:rsid w:val="00A2470F"/>
    <w:rsid w:val="00A275E0"/>
    <w:rsid w:val="00A32807"/>
    <w:rsid w:val="00A3366B"/>
    <w:rsid w:val="00A33CFF"/>
    <w:rsid w:val="00A35B1E"/>
    <w:rsid w:val="00A369E9"/>
    <w:rsid w:val="00A409D6"/>
    <w:rsid w:val="00A415AF"/>
    <w:rsid w:val="00A44D01"/>
    <w:rsid w:val="00A47575"/>
    <w:rsid w:val="00A50BB9"/>
    <w:rsid w:val="00A54F33"/>
    <w:rsid w:val="00A5634C"/>
    <w:rsid w:val="00A6164D"/>
    <w:rsid w:val="00A61F15"/>
    <w:rsid w:val="00A62084"/>
    <w:rsid w:val="00A64F58"/>
    <w:rsid w:val="00A64F76"/>
    <w:rsid w:val="00A65D4F"/>
    <w:rsid w:val="00A6663D"/>
    <w:rsid w:val="00A70377"/>
    <w:rsid w:val="00A729BC"/>
    <w:rsid w:val="00A75176"/>
    <w:rsid w:val="00A80164"/>
    <w:rsid w:val="00A8034A"/>
    <w:rsid w:val="00A83483"/>
    <w:rsid w:val="00A83634"/>
    <w:rsid w:val="00A85BF0"/>
    <w:rsid w:val="00A8710F"/>
    <w:rsid w:val="00A902FC"/>
    <w:rsid w:val="00A90C2E"/>
    <w:rsid w:val="00A94BA9"/>
    <w:rsid w:val="00A953CF"/>
    <w:rsid w:val="00A9795E"/>
    <w:rsid w:val="00AA1A3F"/>
    <w:rsid w:val="00AA5904"/>
    <w:rsid w:val="00AA647B"/>
    <w:rsid w:val="00AA655C"/>
    <w:rsid w:val="00AB0A24"/>
    <w:rsid w:val="00AB0FF2"/>
    <w:rsid w:val="00AB3CAF"/>
    <w:rsid w:val="00AB4442"/>
    <w:rsid w:val="00AB469D"/>
    <w:rsid w:val="00AB6F66"/>
    <w:rsid w:val="00AB72D4"/>
    <w:rsid w:val="00AC13B8"/>
    <w:rsid w:val="00AC19C8"/>
    <w:rsid w:val="00AC222A"/>
    <w:rsid w:val="00AC3CC5"/>
    <w:rsid w:val="00AC4E57"/>
    <w:rsid w:val="00AC5B94"/>
    <w:rsid w:val="00AC6F68"/>
    <w:rsid w:val="00AC70AA"/>
    <w:rsid w:val="00AD1DD9"/>
    <w:rsid w:val="00AD201F"/>
    <w:rsid w:val="00AD482F"/>
    <w:rsid w:val="00AD5DD5"/>
    <w:rsid w:val="00AE0508"/>
    <w:rsid w:val="00AE133A"/>
    <w:rsid w:val="00AE3333"/>
    <w:rsid w:val="00AE3DF5"/>
    <w:rsid w:val="00AE771B"/>
    <w:rsid w:val="00AF0B00"/>
    <w:rsid w:val="00AF10DB"/>
    <w:rsid w:val="00AF31BC"/>
    <w:rsid w:val="00AF3AD8"/>
    <w:rsid w:val="00B01282"/>
    <w:rsid w:val="00B0291D"/>
    <w:rsid w:val="00B05973"/>
    <w:rsid w:val="00B12042"/>
    <w:rsid w:val="00B13207"/>
    <w:rsid w:val="00B13D07"/>
    <w:rsid w:val="00B15F51"/>
    <w:rsid w:val="00B319EE"/>
    <w:rsid w:val="00B32E6A"/>
    <w:rsid w:val="00B334CD"/>
    <w:rsid w:val="00B36536"/>
    <w:rsid w:val="00B37AD3"/>
    <w:rsid w:val="00B4104E"/>
    <w:rsid w:val="00B43905"/>
    <w:rsid w:val="00B43C19"/>
    <w:rsid w:val="00B4456D"/>
    <w:rsid w:val="00B4556B"/>
    <w:rsid w:val="00B46AEC"/>
    <w:rsid w:val="00B46E0F"/>
    <w:rsid w:val="00B476C1"/>
    <w:rsid w:val="00B47DAE"/>
    <w:rsid w:val="00B50985"/>
    <w:rsid w:val="00B52454"/>
    <w:rsid w:val="00B54188"/>
    <w:rsid w:val="00B6124C"/>
    <w:rsid w:val="00B66627"/>
    <w:rsid w:val="00B66CAE"/>
    <w:rsid w:val="00B66F3C"/>
    <w:rsid w:val="00B72859"/>
    <w:rsid w:val="00B74054"/>
    <w:rsid w:val="00B765ED"/>
    <w:rsid w:val="00B77B3F"/>
    <w:rsid w:val="00B813C7"/>
    <w:rsid w:val="00B83577"/>
    <w:rsid w:val="00B8614D"/>
    <w:rsid w:val="00B87E0B"/>
    <w:rsid w:val="00B91744"/>
    <w:rsid w:val="00B921C1"/>
    <w:rsid w:val="00B92CAD"/>
    <w:rsid w:val="00B93A39"/>
    <w:rsid w:val="00B95990"/>
    <w:rsid w:val="00B96A47"/>
    <w:rsid w:val="00BA3629"/>
    <w:rsid w:val="00BA6190"/>
    <w:rsid w:val="00BA6863"/>
    <w:rsid w:val="00BA6963"/>
    <w:rsid w:val="00BB10D3"/>
    <w:rsid w:val="00BB2664"/>
    <w:rsid w:val="00BB7B6F"/>
    <w:rsid w:val="00BB7C40"/>
    <w:rsid w:val="00BC03C5"/>
    <w:rsid w:val="00BC1251"/>
    <w:rsid w:val="00BC25B7"/>
    <w:rsid w:val="00BD1F54"/>
    <w:rsid w:val="00BD3805"/>
    <w:rsid w:val="00BD7E73"/>
    <w:rsid w:val="00BE37A0"/>
    <w:rsid w:val="00BE6209"/>
    <w:rsid w:val="00BE6408"/>
    <w:rsid w:val="00BF0B17"/>
    <w:rsid w:val="00BF228E"/>
    <w:rsid w:val="00BF33AF"/>
    <w:rsid w:val="00BF3B07"/>
    <w:rsid w:val="00BF432B"/>
    <w:rsid w:val="00BF453D"/>
    <w:rsid w:val="00BF725E"/>
    <w:rsid w:val="00C0495E"/>
    <w:rsid w:val="00C0501E"/>
    <w:rsid w:val="00C052AD"/>
    <w:rsid w:val="00C05A85"/>
    <w:rsid w:val="00C06F90"/>
    <w:rsid w:val="00C07292"/>
    <w:rsid w:val="00C07373"/>
    <w:rsid w:val="00C07781"/>
    <w:rsid w:val="00C10F3C"/>
    <w:rsid w:val="00C112B9"/>
    <w:rsid w:val="00C115EC"/>
    <w:rsid w:val="00C1253A"/>
    <w:rsid w:val="00C12DF6"/>
    <w:rsid w:val="00C13504"/>
    <w:rsid w:val="00C16FEF"/>
    <w:rsid w:val="00C20146"/>
    <w:rsid w:val="00C21026"/>
    <w:rsid w:val="00C26DD5"/>
    <w:rsid w:val="00C274C7"/>
    <w:rsid w:val="00C27DDF"/>
    <w:rsid w:val="00C27F63"/>
    <w:rsid w:val="00C3431C"/>
    <w:rsid w:val="00C34379"/>
    <w:rsid w:val="00C35D2E"/>
    <w:rsid w:val="00C35ED9"/>
    <w:rsid w:val="00C37E26"/>
    <w:rsid w:val="00C401F3"/>
    <w:rsid w:val="00C40D95"/>
    <w:rsid w:val="00C414B2"/>
    <w:rsid w:val="00C43CA9"/>
    <w:rsid w:val="00C45A11"/>
    <w:rsid w:val="00C50FAE"/>
    <w:rsid w:val="00C5399E"/>
    <w:rsid w:val="00C55593"/>
    <w:rsid w:val="00C63125"/>
    <w:rsid w:val="00C649ED"/>
    <w:rsid w:val="00C65B2C"/>
    <w:rsid w:val="00C665E3"/>
    <w:rsid w:val="00C67A88"/>
    <w:rsid w:val="00C72C05"/>
    <w:rsid w:val="00C75ACE"/>
    <w:rsid w:val="00C80F23"/>
    <w:rsid w:val="00C8511F"/>
    <w:rsid w:val="00C85B36"/>
    <w:rsid w:val="00C85C0E"/>
    <w:rsid w:val="00C86DDD"/>
    <w:rsid w:val="00C87960"/>
    <w:rsid w:val="00C919CC"/>
    <w:rsid w:val="00C95A7F"/>
    <w:rsid w:val="00C96916"/>
    <w:rsid w:val="00C97714"/>
    <w:rsid w:val="00CA300E"/>
    <w:rsid w:val="00CA3C41"/>
    <w:rsid w:val="00CA4648"/>
    <w:rsid w:val="00CA531A"/>
    <w:rsid w:val="00CA654F"/>
    <w:rsid w:val="00CA7A30"/>
    <w:rsid w:val="00CB0FA8"/>
    <w:rsid w:val="00CB3548"/>
    <w:rsid w:val="00CB3B51"/>
    <w:rsid w:val="00CB4DB2"/>
    <w:rsid w:val="00CC0A0B"/>
    <w:rsid w:val="00CC0E7E"/>
    <w:rsid w:val="00CC0FAA"/>
    <w:rsid w:val="00CC1194"/>
    <w:rsid w:val="00CC1378"/>
    <w:rsid w:val="00CC188B"/>
    <w:rsid w:val="00CC4589"/>
    <w:rsid w:val="00CC4605"/>
    <w:rsid w:val="00CC4650"/>
    <w:rsid w:val="00CC7750"/>
    <w:rsid w:val="00CD1687"/>
    <w:rsid w:val="00CD4216"/>
    <w:rsid w:val="00CD4E1C"/>
    <w:rsid w:val="00CD6284"/>
    <w:rsid w:val="00CE1076"/>
    <w:rsid w:val="00CE1E07"/>
    <w:rsid w:val="00CE2D6B"/>
    <w:rsid w:val="00CE338C"/>
    <w:rsid w:val="00CE3ACA"/>
    <w:rsid w:val="00CE659A"/>
    <w:rsid w:val="00CE6D3D"/>
    <w:rsid w:val="00CE7274"/>
    <w:rsid w:val="00CF1739"/>
    <w:rsid w:val="00CF4810"/>
    <w:rsid w:val="00CF7EBA"/>
    <w:rsid w:val="00D003B9"/>
    <w:rsid w:val="00D007B0"/>
    <w:rsid w:val="00D0099B"/>
    <w:rsid w:val="00D01D03"/>
    <w:rsid w:val="00D0443E"/>
    <w:rsid w:val="00D07916"/>
    <w:rsid w:val="00D07B5F"/>
    <w:rsid w:val="00D118B7"/>
    <w:rsid w:val="00D12944"/>
    <w:rsid w:val="00D14203"/>
    <w:rsid w:val="00D16587"/>
    <w:rsid w:val="00D16AEB"/>
    <w:rsid w:val="00D20740"/>
    <w:rsid w:val="00D2087A"/>
    <w:rsid w:val="00D21263"/>
    <w:rsid w:val="00D21573"/>
    <w:rsid w:val="00D22620"/>
    <w:rsid w:val="00D23E4E"/>
    <w:rsid w:val="00D23F88"/>
    <w:rsid w:val="00D24FC0"/>
    <w:rsid w:val="00D27126"/>
    <w:rsid w:val="00D4197A"/>
    <w:rsid w:val="00D52902"/>
    <w:rsid w:val="00D53C44"/>
    <w:rsid w:val="00D56233"/>
    <w:rsid w:val="00D568AB"/>
    <w:rsid w:val="00D63EB4"/>
    <w:rsid w:val="00D63EBE"/>
    <w:rsid w:val="00D64818"/>
    <w:rsid w:val="00D70964"/>
    <w:rsid w:val="00D727D7"/>
    <w:rsid w:val="00D73603"/>
    <w:rsid w:val="00D7441A"/>
    <w:rsid w:val="00D74780"/>
    <w:rsid w:val="00D74E5C"/>
    <w:rsid w:val="00D76661"/>
    <w:rsid w:val="00D81673"/>
    <w:rsid w:val="00D85F38"/>
    <w:rsid w:val="00D9097F"/>
    <w:rsid w:val="00D90B62"/>
    <w:rsid w:val="00D9276D"/>
    <w:rsid w:val="00D9594C"/>
    <w:rsid w:val="00DA04F9"/>
    <w:rsid w:val="00DA1FA9"/>
    <w:rsid w:val="00DA2446"/>
    <w:rsid w:val="00DA4A83"/>
    <w:rsid w:val="00DB09D9"/>
    <w:rsid w:val="00DB20FC"/>
    <w:rsid w:val="00DB4003"/>
    <w:rsid w:val="00DB5493"/>
    <w:rsid w:val="00DB7319"/>
    <w:rsid w:val="00DC120F"/>
    <w:rsid w:val="00DC28E0"/>
    <w:rsid w:val="00DC2902"/>
    <w:rsid w:val="00DC58A1"/>
    <w:rsid w:val="00DC7777"/>
    <w:rsid w:val="00DD2187"/>
    <w:rsid w:val="00DD48F5"/>
    <w:rsid w:val="00DD70C7"/>
    <w:rsid w:val="00DD7476"/>
    <w:rsid w:val="00DE078F"/>
    <w:rsid w:val="00DE242B"/>
    <w:rsid w:val="00DE5645"/>
    <w:rsid w:val="00DE6B67"/>
    <w:rsid w:val="00DE71DD"/>
    <w:rsid w:val="00DE7621"/>
    <w:rsid w:val="00DF0F98"/>
    <w:rsid w:val="00DF1764"/>
    <w:rsid w:val="00DF2463"/>
    <w:rsid w:val="00DF4B99"/>
    <w:rsid w:val="00DF517E"/>
    <w:rsid w:val="00DF52B0"/>
    <w:rsid w:val="00DF545D"/>
    <w:rsid w:val="00DF67F5"/>
    <w:rsid w:val="00E001B4"/>
    <w:rsid w:val="00E00D90"/>
    <w:rsid w:val="00E0212A"/>
    <w:rsid w:val="00E02D74"/>
    <w:rsid w:val="00E03588"/>
    <w:rsid w:val="00E0408E"/>
    <w:rsid w:val="00E07095"/>
    <w:rsid w:val="00E107AA"/>
    <w:rsid w:val="00E10869"/>
    <w:rsid w:val="00E10A65"/>
    <w:rsid w:val="00E11C20"/>
    <w:rsid w:val="00E14448"/>
    <w:rsid w:val="00E147AF"/>
    <w:rsid w:val="00E17DF3"/>
    <w:rsid w:val="00E2241C"/>
    <w:rsid w:val="00E22D6B"/>
    <w:rsid w:val="00E232C7"/>
    <w:rsid w:val="00E24178"/>
    <w:rsid w:val="00E25F48"/>
    <w:rsid w:val="00E261B5"/>
    <w:rsid w:val="00E3285B"/>
    <w:rsid w:val="00E32878"/>
    <w:rsid w:val="00E33149"/>
    <w:rsid w:val="00E339AF"/>
    <w:rsid w:val="00E341CD"/>
    <w:rsid w:val="00E35CFD"/>
    <w:rsid w:val="00E36DD0"/>
    <w:rsid w:val="00E37DE7"/>
    <w:rsid w:val="00E41A38"/>
    <w:rsid w:val="00E43530"/>
    <w:rsid w:val="00E438C8"/>
    <w:rsid w:val="00E450AD"/>
    <w:rsid w:val="00E45F58"/>
    <w:rsid w:val="00E62279"/>
    <w:rsid w:val="00E6541C"/>
    <w:rsid w:val="00E66BC6"/>
    <w:rsid w:val="00E66FFF"/>
    <w:rsid w:val="00E750E0"/>
    <w:rsid w:val="00E76C1D"/>
    <w:rsid w:val="00E77354"/>
    <w:rsid w:val="00E81DB6"/>
    <w:rsid w:val="00E82BC6"/>
    <w:rsid w:val="00E8372D"/>
    <w:rsid w:val="00E92BAA"/>
    <w:rsid w:val="00E93981"/>
    <w:rsid w:val="00E939F1"/>
    <w:rsid w:val="00E94A4A"/>
    <w:rsid w:val="00E97EFE"/>
    <w:rsid w:val="00EA00ED"/>
    <w:rsid w:val="00EA1259"/>
    <w:rsid w:val="00EA5B89"/>
    <w:rsid w:val="00EA5BA3"/>
    <w:rsid w:val="00EA6589"/>
    <w:rsid w:val="00EA6B51"/>
    <w:rsid w:val="00EA71D6"/>
    <w:rsid w:val="00EB2CC4"/>
    <w:rsid w:val="00EB2F36"/>
    <w:rsid w:val="00EB33B9"/>
    <w:rsid w:val="00EB3F24"/>
    <w:rsid w:val="00EC04C3"/>
    <w:rsid w:val="00EC0C5B"/>
    <w:rsid w:val="00EC25FC"/>
    <w:rsid w:val="00EC4A42"/>
    <w:rsid w:val="00EC60DF"/>
    <w:rsid w:val="00EC638D"/>
    <w:rsid w:val="00ED037F"/>
    <w:rsid w:val="00ED1887"/>
    <w:rsid w:val="00ED1F58"/>
    <w:rsid w:val="00ED75DB"/>
    <w:rsid w:val="00EE0594"/>
    <w:rsid w:val="00EE0914"/>
    <w:rsid w:val="00EE0BA2"/>
    <w:rsid w:val="00EE5AEE"/>
    <w:rsid w:val="00EE62C6"/>
    <w:rsid w:val="00EE795A"/>
    <w:rsid w:val="00EE7DD3"/>
    <w:rsid w:val="00EF075A"/>
    <w:rsid w:val="00EF5586"/>
    <w:rsid w:val="00F009B6"/>
    <w:rsid w:val="00F11795"/>
    <w:rsid w:val="00F12ED0"/>
    <w:rsid w:val="00F13869"/>
    <w:rsid w:val="00F138F7"/>
    <w:rsid w:val="00F167A8"/>
    <w:rsid w:val="00F228B6"/>
    <w:rsid w:val="00F23B32"/>
    <w:rsid w:val="00F32985"/>
    <w:rsid w:val="00F362AD"/>
    <w:rsid w:val="00F36FD7"/>
    <w:rsid w:val="00F40C2D"/>
    <w:rsid w:val="00F5058F"/>
    <w:rsid w:val="00F51001"/>
    <w:rsid w:val="00F52391"/>
    <w:rsid w:val="00F524A7"/>
    <w:rsid w:val="00F528D5"/>
    <w:rsid w:val="00F52F54"/>
    <w:rsid w:val="00F5374F"/>
    <w:rsid w:val="00F548C2"/>
    <w:rsid w:val="00F5573B"/>
    <w:rsid w:val="00F558F9"/>
    <w:rsid w:val="00F559E0"/>
    <w:rsid w:val="00F55D33"/>
    <w:rsid w:val="00F571F3"/>
    <w:rsid w:val="00F5722E"/>
    <w:rsid w:val="00F62667"/>
    <w:rsid w:val="00F62F60"/>
    <w:rsid w:val="00F63295"/>
    <w:rsid w:val="00F651D7"/>
    <w:rsid w:val="00F65EFB"/>
    <w:rsid w:val="00F70438"/>
    <w:rsid w:val="00F721A4"/>
    <w:rsid w:val="00F72F01"/>
    <w:rsid w:val="00F74899"/>
    <w:rsid w:val="00F76C9E"/>
    <w:rsid w:val="00F831AB"/>
    <w:rsid w:val="00F853B6"/>
    <w:rsid w:val="00F9089B"/>
    <w:rsid w:val="00F90C5B"/>
    <w:rsid w:val="00F9105D"/>
    <w:rsid w:val="00F91E95"/>
    <w:rsid w:val="00F92E0B"/>
    <w:rsid w:val="00F9365A"/>
    <w:rsid w:val="00F93B43"/>
    <w:rsid w:val="00F94498"/>
    <w:rsid w:val="00F94B65"/>
    <w:rsid w:val="00F94B9D"/>
    <w:rsid w:val="00F94C3B"/>
    <w:rsid w:val="00F97F92"/>
    <w:rsid w:val="00FA0E31"/>
    <w:rsid w:val="00FA2AF1"/>
    <w:rsid w:val="00FA3F57"/>
    <w:rsid w:val="00FB031A"/>
    <w:rsid w:val="00FB1A1C"/>
    <w:rsid w:val="00FB1E53"/>
    <w:rsid w:val="00FB4FA0"/>
    <w:rsid w:val="00FB52F9"/>
    <w:rsid w:val="00FC0156"/>
    <w:rsid w:val="00FC1A3D"/>
    <w:rsid w:val="00FC37A1"/>
    <w:rsid w:val="00FC4C35"/>
    <w:rsid w:val="00FC697F"/>
    <w:rsid w:val="00FC6BE7"/>
    <w:rsid w:val="00FC7D1B"/>
    <w:rsid w:val="00FD14E3"/>
    <w:rsid w:val="00FD6DB2"/>
    <w:rsid w:val="00FD75B3"/>
    <w:rsid w:val="00FE1F26"/>
    <w:rsid w:val="00FE227E"/>
    <w:rsid w:val="00FE35C9"/>
    <w:rsid w:val="00FE4A92"/>
    <w:rsid w:val="00FE52D6"/>
    <w:rsid w:val="00FE52FF"/>
    <w:rsid w:val="00FE6998"/>
    <w:rsid w:val="00FE6F9F"/>
    <w:rsid w:val="00FF0E65"/>
    <w:rsid w:val="00FF2D97"/>
    <w:rsid w:val="00FF55E9"/>
    <w:rsid w:val="466A566B"/>
    <w:rsid w:val="7279825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237FE4C3-E294-4013-8D83-E2ADECFBF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A415AF"/>
    <w:rPr>
      <w:sz w:val="24"/>
      <w:szCs w:val="24"/>
      <w:lang w:val="en-GB" w:eastAsia="en-US"/>
    </w:rPr>
  </w:style>
  <w:style w:type="paragraph" w:styleId="Otsikko1">
    <w:name w:val="heading 1"/>
    <w:basedOn w:val="Normaali"/>
    <w:next w:val="Normaali"/>
    <w:link w:val="Otsikko1Char"/>
    <w:uiPriority w:val="99"/>
    <w:qFormat/>
    <w:rsid w:val="006925E4"/>
    <w:pPr>
      <w:keepNext/>
      <w:widowControl w:val="0"/>
      <w:overflowPunct w:val="0"/>
      <w:autoSpaceDE w:val="0"/>
      <w:autoSpaceDN w:val="0"/>
      <w:adjustRightInd w:val="0"/>
      <w:ind w:left="567"/>
      <w:outlineLvl w:val="0"/>
    </w:pPr>
    <w:rPr>
      <w:b/>
      <w:szCs w:val="20"/>
      <w:lang w:val="fi-FI"/>
    </w:rPr>
  </w:style>
  <w:style w:type="paragraph" w:styleId="Otsikko2">
    <w:name w:val="heading 2"/>
    <w:basedOn w:val="Normaali"/>
    <w:next w:val="Normaali"/>
    <w:link w:val="Otsikko2Char"/>
    <w:uiPriority w:val="99"/>
    <w:qFormat/>
    <w:rsid w:val="00A415AF"/>
    <w:pPr>
      <w:keepNext/>
      <w:spacing w:before="240" w:after="60"/>
      <w:outlineLvl w:val="1"/>
    </w:pPr>
    <w:rPr>
      <w:rFonts w:ascii="Arial" w:hAnsi="Arial" w:cs="Arial"/>
      <w:b/>
      <w:bCs/>
      <w:i/>
      <w:iCs/>
      <w:sz w:val="28"/>
      <w:szCs w:val="28"/>
    </w:rPr>
  </w:style>
  <w:style w:type="paragraph" w:styleId="Otsikko3">
    <w:name w:val="heading 3"/>
    <w:basedOn w:val="Normaali"/>
    <w:next w:val="Normaali"/>
    <w:link w:val="Otsikko3Char"/>
    <w:uiPriority w:val="99"/>
    <w:qFormat/>
    <w:rsid w:val="00A415AF"/>
    <w:pPr>
      <w:keepNext/>
      <w:numPr>
        <w:ilvl w:val="2"/>
        <w:numId w:val="2"/>
      </w:numPr>
      <w:spacing w:before="240" w:after="60"/>
      <w:outlineLvl w:val="2"/>
    </w:pPr>
    <w:rPr>
      <w:rFonts w:ascii="Arial" w:hAnsi="Arial" w:cs="Arial"/>
      <w:b/>
      <w:bCs/>
      <w:sz w:val="26"/>
      <w:szCs w:val="26"/>
    </w:rPr>
  </w:style>
  <w:style w:type="paragraph" w:styleId="Otsikko4">
    <w:name w:val="heading 4"/>
    <w:basedOn w:val="Normaali"/>
    <w:next w:val="Normaali"/>
    <w:link w:val="Otsikko4Char"/>
    <w:uiPriority w:val="99"/>
    <w:qFormat/>
    <w:rsid w:val="00A415AF"/>
    <w:pPr>
      <w:keepNext/>
      <w:numPr>
        <w:ilvl w:val="3"/>
        <w:numId w:val="2"/>
      </w:numPr>
      <w:spacing w:before="240" w:after="60"/>
      <w:outlineLvl w:val="3"/>
    </w:pPr>
    <w:rPr>
      <w:b/>
      <w:bCs/>
      <w:sz w:val="28"/>
      <w:szCs w:val="28"/>
    </w:rPr>
  </w:style>
  <w:style w:type="paragraph" w:styleId="Otsikko5">
    <w:name w:val="heading 5"/>
    <w:basedOn w:val="Normaali"/>
    <w:next w:val="Normaali"/>
    <w:link w:val="Otsikko5Char"/>
    <w:uiPriority w:val="99"/>
    <w:qFormat/>
    <w:rsid w:val="00A415AF"/>
    <w:pPr>
      <w:numPr>
        <w:ilvl w:val="4"/>
        <w:numId w:val="2"/>
      </w:numPr>
      <w:spacing w:before="240" w:after="60"/>
      <w:outlineLvl w:val="4"/>
    </w:pPr>
    <w:rPr>
      <w:b/>
      <w:bCs/>
      <w:i/>
      <w:iCs/>
      <w:sz w:val="26"/>
      <w:szCs w:val="26"/>
    </w:rPr>
  </w:style>
  <w:style w:type="paragraph" w:styleId="Otsikko6">
    <w:name w:val="heading 6"/>
    <w:basedOn w:val="Normaali"/>
    <w:next w:val="Normaali"/>
    <w:link w:val="Otsikko6Char"/>
    <w:uiPriority w:val="99"/>
    <w:qFormat/>
    <w:rsid w:val="00A415AF"/>
    <w:pPr>
      <w:numPr>
        <w:ilvl w:val="5"/>
        <w:numId w:val="2"/>
      </w:numPr>
      <w:spacing w:before="240" w:after="60"/>
      <w:outlineLvl w:val="5"/>
    </w:pPr>
    <w:rPr>
      <w:b/>
      <w:bCs/>
      <w:sz w:val="22"/>
      <w:szCs w:val="22"/>
    </w:rPr>
  </w:style>
  <w:style w:type="paragraph" w:styleId="Otsikko7">
    <w:name w:val="heading 7"/>
    <w:basedOn w:val="Normaali"/>
    <w:next w:val="Normaali"/>
    <w:link w:val="Otsikko7Char"/>
    <w:uiPriority w:val="99"/>
    <w:qFormat/>
    <w:rsid w:val="00A415AF"/>
    <w:pPr>
      <w:numPr>
        <w:ilvl w:val="6"/>
        <w:numId w:val="2"/>
      </w:numPr>
      <w:spacing w:before="240" w:after="60"/>
      <w:outlineLvl w:val="6"/>
    </w:pPr>
  </w:style>
  <w:style w:type="paragraph" w:styleId="Otsikko8">
    <w:name w:val="heading 8"/>
    <w:basedOn w:val="Normaali"/>
    <w:next w:val="Normaali"/>
    <w:link w:val="Otsikko8Char"/>
    <w:uiPriority w:val="99"/>
    <w:qFormat/>
    <w:rsid w:val="00A415AF"/>
    <w:pPr>
      <w:numPr>
        <w:ilvl w:val="7"/>
        <w:numId w:val="2"/>
      </w:numPr>
      <w:spacing w:before="240" w:after="60"/>
      <w:outlineLvl w:val="7"/>
    </w:pPr>
    <w:rPr>
      <w:i/>
      <w:iCs/>
    </w:rPr>
  </w:style>
  <w:style w:type="paragraph" w:styleId="Otsikko9">
    <w:name w:val="heading 9"/>
    <w:basedOn w:val="Normaali"/>
    <w:next w:val="Normaali"/>
    <w:link w:val="Otsikko9Char"/>
    <w:uiPriority w:val="99"/>
    <w:qFormat/>
    <w:rsid w:val="00A415AF"/>
    <w:pPr>
      <w:numPr>
        <w:ilvl w:val="8"/>
        <w:numId w:val="2"/>
      </w:numPr>
      <w:spacing w:before="240" w:after="60"/>
      <w:outlineLvl w:val="8"/>
    </w:pPr>
    <w:rPr>
      <w:rFonts w:ascii="Arial" w:hAnsi="Arial" w:cs="Arial"/>
      <w:sz w:val="22"/>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Heading1Char">
    <w:name w:val="Heading 1 Char"/>
    <w:basedOn w:val="Kappaleenoletusfontti"/>
    <w:uiPriority w:val="99"/>
    <w:locked/>
    <w:rsid w:val="001E4DBF"/>
    <w:rPr>
      <w:rFonts w:ascii="Cambria" w:hAnsi="Cambria" w:cs="Times New Roman"/>
      <w:b/>
      <w:bCs/>
      <w:kern w:val="32"/>
      <w:sz w:val="32"/>
      <w:szCs w:val="32"/>
      <w:lang w:val="en-GB" w:eastAsia="en-US"/>
    </w:rPr>
  </w:style>
  <w:style w:type="character" w:customStyle="1" w:styleId="Otsikko2Char">
    <w:name w:val="Otsikko 2 Char"/>
    <w:basedOn w:val="Kappaleenoletusfontti"/>
    <w:link w:val="Otsikko2"/>
    <w:uiPriority w:val="99"/>
    <w:locked/>
    <w:rsid w:val="001E4DBF"/>
    <w:rPr>
      <w:rFonts w:ascii="Cambria" w:hAnsi="Cambria" w:cs="Times New Roman"/>
      <w:b/>
      <w:bCs/>
      <w:i/>
      <w:iCs/>
      <w:sz w:val="28"/>
      <w:szCs w:val="28"/>
      <w:lang w:val="en-GB" w:eastAsia="en-US"/>
    </w:rPr>
  </w:style>
  <w:style w:type="character" w:customStyle="1" w:styleId="Otsikko3Char">
    <w:name w:val="Otsikko 3 Char"/>
    <w:basedOn w:val="Kappaleenoletusfontti"/>
    <w:link w:val="Otsikko3"/>
    <w:uiPriority w:val="99"/>
    <w:locked/>
    <w:rsid w:val="001E4DBF"/>
    <w:rPr>
      <w:rFonts w:ascii="Cambria" w:hAnsi="Cambria" w:cs="Times New Roman"/>
      <w:b/>
      <w:bCs/>
      <w:sz w:val="26"/>
      <w:szCs w:val="26"/>
      <w:lang w:val="en-GB" w:eastAsia="en-US"/>
    </w:rPr>
  </w:style>
  <w:style w:type="character" w:customStyle="1" w:styleId="Otsikko4Char">
    <w:name w:val="Otsikko 4 Char"/>
    <w:basedOn w:val="Kappaleenoletusfontti"/>
    <w:link w:val="Otsikko4"/>
    <w:uiPriority w:val="99"/>
    <w:locked/>
    <w:rsid w:val="001E4DBF"/>
    <w:rPr>
      <w:rFonts w:ascii="Calibri" w:hAnsi="Calibri" w:cs="Times New Roman"/>
      <w:b/>
      <w:bCs/>
      <w:sz w:val="28"/>
      <w:szCs w:val="28"/>
      <w:lang w:val="en-GB" w:eastAsia="en-US"/>
    </w:rPr>
  </w:style>
  <w:style w:type="character" w:customStyle="1" w:styleId="Otsikko5Char">
    <w:name w:val="Otsikko 5 Char"/>
    <w:basedOn w:val="Kappaleenoletusfontti"/>
    <w:link w:val="Otsikko5"/>
    <w:uiPriority w:val="99"/>
    <w:locked/>
    <w:rsid w:val="001E4DBF"/>
    <w:rPr>
      <w:rFonts w:ascii="Calibri" w:hAnsi="Calibri" w:cs="Times New Roman"/>
      <w:b/>
      <w:bCs/>
      <w:i/>
      <w:iCs/>
      <w:sz w:val="26"/>
      <w:szCs w:val="26"/>
      <w:lang w:val="en-GB" w:eastAsia="en-US"/>
    </w:rPr>
  </w:style>
  <w:style w:type="character" w:customStyle="1" w:styleId="Otsikko6Char">
    <w:name w:val="Otsikko 6 Char"/>
    <w:basedOn w:val="Kappaleenoletusfontti"/>
    <w:link w:val="Otsikko6"/>
    <w:uiPriority w:val="99"/>
    <w:locked/>
    <w:rsid w:val="001E4DBF"/>
    <w:rPr>
      <w:rFonts w:ascii="Calibri" w:hAnsi="Calibri" w:cs="Times New Roman"/>
      <w:b/>
      <w:bCs/>
      <w:lang w:val="en-GB" w:eastAsia="en-US"/>
    </w:rPr>
  </w:style>
  <w:style w:type="character" w:customStyle="1" w:styleId="Otsikko7Char">
    <w:name w:val="Otsikko 7 Char"/>
    <w:basedOn w:val="Kappaleenoletusfontti"/>
    <w:link w:val="Otsikko7"/>
    <w:uiPriority w:val="99"/>
    <w:locked/>
    <w:rsid w:val="001E4DBF"/>
    <w:rPr>
      <w:rFonts w:ascii="Calibri" w:hAnsi="Calibri" w:cs="Times New Roman"/>
      <w:sz w:val="24"/>
      <w:szCs w:val="24"/>
      <w:lang w:val="en-GB" w:eastAsia="en-US"/>
    </w:rPr>
  </w:style>
  <w:style w:type="character" w:customStyle="1" w:styleId="Otsikko8Char">
    <w:name w:val="Otsikko 8 Char"/>
    <w:basedOn w:val="Kappaleenoletusfontti"/>
    <w:link w:val="Otsikko8"/>
    <w:uiPriority w:val="99"/>
    <w:locked/>
    <w:rsid w:val="001E4DBF"/>
    <w:rPr>
      <w:rFonts w:ascii="Calibri" w:hAnsi="Calibri" w:cs="Times New Roman"/>
      <w:i/>
      <w:iCs/>
      <w:sz w:val="24"/>
      <w:szCs w:val="24"/>
      <w:lang w:val="en-GB" w:eastAsia="en-US"/>
    </w:rPr>
  </w:style>
  <w:style w:type="character" w:customStyle="1" w:styleId="Otsikko9Char">
    <w:name w:val="Otsikko 9 Char"/>
    <w:basedOn w:val="Kappaleenoletusfontti"/>
    <w:link w:val="Otsikko9"/>
    <w:uiPriority w:val="99"/>
    <w:locked/>
    <w:rsid w:val="001E4DBF"/>
    <w:rPr>
      <w:rFonts w:ascii="Cambria" w:hAnsi="Cambria" w:cs="Times New Roman"/>
      <w:lang w:val="en-GB" w:eastAsia="en-US"/>
    </w:rPr>
  </w:style>
  <w:style w:type="paragraph" w:styleId="Yltunniste">
    <w:name w:val="header"/>
    <w:basedOn w:val="Normaali"/>
    <w:link w:val="YltunnisteChar"/>
    <w:rsid w:val="00A415AF"/>
    <w:pPr>
      <w:tabs>
        <w:tab w:val="center" w:pos="4819"/>
        <w:tab w:val="right" w:pos="9638"/>
      </w:tabs>
    </w:pPr>
  </w:style>
  <w:style w:type="character" w:customStyle="1" w:styleId="YltunnisteChar">
    <w:name w:val="Ylätunniste Char"/>
    <w:basedOn w:val="Kappaleenoletusfontti"/>
    <w:link w:val="Yltunniste"/>
    <w:uiPriority w:val="99"/>
    <w:locked/>
    <w:rsid w:val="001E4DBF"/>
    <w:rPr>
      <w:rFonts w:cs="Times New Roman"/>
      <w:sz w:val="24"/>
      <w:szCs w:val="24"/>
      <w:lang w:val="en-GB" w:eastAsia="en-US"/>
    </w:rPr>
  </w:style>
  <w:style w:type="character" w:styleId="Sivunumero">
    <w:name w:val="page number"/>
    <w:basedOn w:val="Kappaleenoletusfontti"/>
    <w:rsid w:val="00A415AF"/>
    <w:rPr>
      <w:rFonts w:cs="Times New Roman"/>
    </w:rPr>
  </w:style>
  <w:style w:type="paragraph" w:styleId="Alatunniste">
    <w:name w:val="footer"/>
    <w:basedOn w:val="Normaali"/>
    <w:link w:val="AlatunnisteChar"/>
    <w:uiPriority w:val="99"/>
    <w:rsid w:val="00A415AF"/>
    <w:pPr>
      <w:tabs>
        <w:tab w:val="center" w:pos="4819"/>
        <w:tab w:val="right" w:pos="9638"/>
      </w:tabs>
    </w:pPr>
  </w:style>
  <w:style w:type="character" w:customStyle="1" w:styleId="AlatunnisteChar">
    <w:name w:val="Alatunniste Char"/>
    <w:basedOn w:val="Kappaleenoletusfontti"/>
    <w:link w:val="Alatunniste"/>
    <w:uiPriority w:val="99"/>
    <w:locked/>
    <w:rsid w:val="001E4DBF"/>
    <w:rPr>
      <w:rFonts w:cs="Times New Roman"/>
      <w:sz w:val="24"/>
      <w:szCs w:val="24"/>
      <w:lang w:val="en-GB" w:eastAsia="en-US"/>
    </w:rPr>
  </w:style>
  <w:style w:type="paragraph" w:customStyle="1" w:styleId="MMinisterio">
    <w:name w:val="MMinisterio"/>
    <w:rsid w:val="00A415AF"/>
    <w:rPr>
      <w:b/>
      <w:bCs/>
      <w:caps/>
      <w:sz w:val="24"/>
      <w:lang w:eastAsia="en-US"/>
    </w:rPr>
  </w:style>
  <w:style w:type="paragraph" w:customStyle="1" w:styleId="MAsiakirjatyyppi">
    <w:name w:val="MAsiakirjatyyppi"/>
    <w:rsid w:val="00A415AF"/>
    <w:rPr>
      <w:b/>
      <w:bCs/>
      <w:sz w:val="24"/>
      <w:lang w:eastAsia="en-US"/>
    </w:rPr>
  </w:style>
  <w:style w:type="paragraph" w:customStyle="1" w:styleId="MVirkanimike">
    <w:name w:val="MVirkanimike"/>
    <w:next w:val="MNormaali"/>
    <w:rsid w:val="00A415AF"/>
    <w:rPr>
      <w:sz w:val="24"/>
      <w:lang w:eastAsia="en-US"/>
    </w:rPr>
  </w:style>
  <w:style w:type="paragraph" w:customStyle="1" w:styleId="Mpaivays">
    <w:name w:val="Mpaivays"/>
    <w:next w:val="MNormaali"/>
    <w:uiPriority w:val="99"/>
    <w:rsid w:val="00A415AF"/>
    <w:pPr>
      <w:spacing w:after="240"/>
      <w:ind w:left="1418"/>
    </w:pPr>
    <w:rPr>
      <w:sz w:val="24"/>
      <w:lang w:eastAsia="en-US"/>
    </w:rPr>
  </w:style>
  <w:style w:type="paragraph" w:customStyle="1" w:styleId="MAsiakirjanTila">
    <w:name w:val="MAsiakirjanTila"/>
    <w:rsid w:val="00A415AF"/>
    <w:rPr>
      <w:sz w:val="24"/>
      <w:lang w:eastAsia="en-US"/>
    </w:rPr>
  </w:style>
  <w:style w:type="paragraph" w:customStyle="1" w:styleId="MLiite">
    <w:name w:val="MLiite"/>
    <w:rsid w:val="00A415AF"/>
    <w:pPr>
      <w:jc w:val="right"/>
    </w:pPr>
    <w:rPr>
      <w:b/>
      <w:sz w:val="24"/>
      <w:lang w:eastAsia="en-US"/>
    </w:rPr>
  </w:style>
  <w:style w:type="table" w:styleId="TaulukkoRuudukko">
    <w:name w:val="Table Grid"/>
    <w:basedOn w:val="Normaalitaulukko"/>
    <w:uiPriority w:val="59"/>
    <w:rsid w:val="00A415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Normaali">
    <w:name w:val="MNormaali"/>
    <w:rsid w:val="00A415AF"/>
    <w:rPr>
      <w:sz w:val="24"/>
      <w:szCs w:val="24"/>
    </w:rPr>
  </w:style>
  <w:style w:type="paragraph" w:customStyle="1" w:styleId="M1Otsikkotaso">
    <w:name w:val="M1Otsikkotaso"/>
    <w:next w:val="MNormaali"/>
    <w:uiPriority w:val="99"/>
    <w:rsid w:val="00A415AF"/>
    <w:pPr>
      <w:spacing w:after="240"/>
      <w:outlineLvl w:val="0"/>
    </w:pPr>
    <w:rPr>
      <w:b/>
      <w:w w:val="110"/>
      <w:sz w:val="24"/>
      <w:szCs w:val="24"/>
    </w:rPr>
  </w:style>
  <w:style w:type="paragraph" w:customStyle="1" w:styleId="MKappalejako">
    <w:name w:val="MKappalejako"/>
    <w:uiPriority w:val="99"/>
    <w:rsid w:val="00A415AF"/>
    <w:pPr>
      <w:spacing w:after="240"/>
      <w:ind w:left="1418"/>
    </w:pPr>
    <w:rPr>
      <w:sz w:val="24"/>
      <w:szCs w:val="24"/>
    </w:rPr>
  </w:style>
  <w:style w:type="paragraph" w:customStyle="1" w:styleId="MNimi">
    <w:name w:val="MNimi"/>
    <w:next w:val="MNormaali"/>
    <w:rsid w:val="00A415AF"/>
    <w:rPr>
      <w:bCs/>
      <w:sz w:val="24"/>
      <w:lang w:eastAsia="en-US"/>
    </w:rPr>
  </w:style>
  <w:style w:type="paragraph" w:customStyle="1" w:styleId="MJakelu">
    <w:name w:val="MJakelu"/>
    <w:uiPriority w:val="99"/>
    <w:rsid w:val="00A415AF"/>
    <w:rPr>
      <w:bCs/>
      <w:caps/>
      <w:sz w:val="24"/>
      <w:lang w:eastAsia="en-US"/>
    </w:rPr>
  </w:style>
  <w:style w:type="paragraph" w:customStyle="1" w:styleId="M2Otsikkotaso">
    <w:name w:val="M2Otsikkotaso"/>
    <w:next w:val="MNormaali"/>
    <w:uiPriority w:val="99"/>
    <w:rsid w:val="00A415AF"/>
    <w:pPr>
      <w:spacing w:after="240"/>
      <w:outlineLvl w:val="1"/>
    </w:pPr>
    <w:rPr>
      <w:b/>
      <w:sz w:val="24"/>
      <w:szCs w:val="24"/>
    </w:rPr>
  </w:style>
  <w:style w:type="paragraph" w:customStyle="1" w:styleId="M3Otsikkotaso">
    <w:name w:val="M3Otsikkotaso"/>
    <w:next w:val="MNormaali"/>
    <w:uiPriority w:val="99"/>
    <w:rsid w:val="00A415AF"/>
    <w:pPr>
      <w:spacing w:after="240"/>
      <w:outlineLvl w:val="2"/>
    </w:pPr>
    <w:rPr>
      <w:bCs/>
      <w:sz w:val="24"/>
      <w:lang w:eastAsia="en-US"/>
    </w:rPr>
  </w:style>
  <w:style w:type="paragraph" w:customStyle="1" w:styleId="MAllekirjoitus">
    <w:name w:val="MAllekirjoitus"/>
    <w:next w:val="MNormaali"/>
    <w:uiPriority w:val="99"/>
    <w:rsid w:val="00A415AF"/>
    <w:pPr>
      <w:spacing w:after="240"/>
      <w:ind w:left="1418"/>
    </w:pPr>
    <w:rPr>
      <w:bCs/>
      <w:sz w:val="24"/>
      <w:lang w:eastAsia="en-US"/>
    </w:rPr>
  </w:style>
  <w:style w:type="paragraph" w:customStyle="1" w:styleId="MNumeroitu1Otsikkotaso">
    <w:name w:val="MNumeroitu1Otsikkotaso"/>
    <w:next w:val="MNormaali"/>
    <w:rsid w:val="00A415AF"/>
    <w:pPr>
      <w:numPr>
        <w:numId w:val="3"/>
      </w:numPr>
      <w:spacing w:after="240"/>
      <w:outlineLvl w:val="0"/>
    </w:pPr>
    <w:rPr>
      <w:b/>
      <w:spacing w:val="22"/>
      <w:sz w:val="24"/>
      <w:szCs w:val="24"/>
    </w:rPr>
  </w:style>
  <w:style w:type="paragraph" w:customStyle="1" w:styleId="MNumeroitu2Otsikkotaso">
    <w:name w:val="MNumeroitu2Otsikkotaso"/>
    <w:next w:val="MNormaali"/>
    <w:uiPriority w:val="99"/>
    <w:rsid w:val="00A415AF"/>
    <w:pPr>
      <w:numPr>
        <w:ilvl w:val="1"/>
        <w:numId w:val="3"/>
      </w:numPr>
      <w:spacing w:after="240"/>
      <w:outlineLvl w:val="1"/>
    </w:pPr>
    <w:rPr>
      <w:b/>
      <w:sz w:val="24"/>
      <w:szCs w:val="24"/>
    </w:rPr>
  </w:style>
  <w:style w:type="paragraph" w:customStyle="1" w:styleId="MOsapuolenNimi">
    <w:name w:val="MOsapuolenNimi"/>
    <w:next w:val="MNormaali"/>
    <w:uiPriority w:val="99"/>
    <w:rsid w:val="00A415AF"/>
    <w:pPr>
      <w:spacing w:before="240"/>
      <w:ind w:left="1418"/>
    </w:pPr>
    <w:rPr>
      <w:caps/>
      <w:sz w:val="24"/>
      <w:szCs w:val="24"/>
    </w:rPr>
  </w:style>
  <w:style w:type="paragraph" w:customStyle="1" w:styleId="MOtsikkokappale">
    <w:name w:val="MOtsikkokappale"/>
    <w:next w:val="MNormaali"/>
    <w:uiPriority w:val="99"/>
    <w:rsid w:val="00A415AF"/>
    <w:pPr>
      <w:spacing w:after="240"/>
      <w:ind w:left="1418" w:hanging="1418"/>
      <w:outlineLvl w:val="2"/>
    </w:pPr>
    <w:rPr>
      <w:sz w:val="24"/>
      <w:szCs w:val="24"/>
    </w:rPr>
  </w:style>
  <w:style w:type="paragraph" w:customStyle="1" w:styleId="MPaaotsikko">
    <w:name w:val="MPaaotsikko"/>
    <w:next w:val="MNormaali"/>
    <w:uiPriority w:val="99"/>
    <w:rsid w:val="00A415AF"/>
    <w:pPr>
      <w:spacing w:before="240" w:after="240"/>
      <w:outlineLvl w:val="0"/>
    </w:pPr>
    <w:rPr>
      <w:b/>
      <w:caps/>
      <w:sz w:val="24"/>
      <w:szCs w:val="24"/>
    </w:rPr>
  </w:style>
  <w:style w:type="paragraph" w:customStyle="1" w:styleId="MVarmennus">
    <w:name w:val="MVarmennus"/>
    <w:next w:val="MNormaali"/>
    <w:uiPriority w:val="99"/>
    <w:rsid w:val="00A415AF"/>
    <w:pPr>
      <w:spacing w:after="240"/>
      <w:ind w:left="1418"/>
    </w:pPr>
    <w:rPr>
      <w:sz w:val="24"/>
      <w:szCs w:val="24"/>
    </w:rPr>
  </w:style>
  <w:style w:type="paragraph" w:customStyle="1" w:styleId="MVastaanottajanNimi">
    <w:name w:val="MVastaanottajanNimi"/>
    <w:next w:val="MNormaali"/>
    <w:uiPriority w:val="99"/>
    <w:rsid w:val="00A415AF"/>
    <w:rPr>
      <w:sz w:val="24"/>
      <w:szCs w:val="24"/>
    </w:rPr>
  </w:style>
  <w:style w:type="paragraph" w:customStyle="1" w:styleId="MVastaanottajanOsoite">
    <w:name w:val="MVastaanottajanOsoite"/>
    <w:next w:val="MNormaali"/>
    <w:uiPriority w:val="99"/>
    <w:rsid w:val="00A415AF"/>
    <w:rPr>
      <w:sz w:val="24"/>
      <w:szCs w:val="24"/>
    </w:rPr>
  </w:style>
  <w:style w:type="paragraph" w:customStyle="1" w:styleId="Mpaivamaara">
    <w:name w:val="Mpaivamaara"/>
    <w:next w:val="MNormaali"/>
    <w:rsid w:val="00A415AF"/>
    <w:rPr>
      <w:sz w:val="24"/>
      <w:szCs w:val="24"/>
    </w:rPr>
  </w:style>
  <w:style w:type="paragraph" w:customStyle="1" w:styleId="MDnro">
    <w:name w:val="MDnro"/>
    <w:next w:val="MNormaali"/>
    <w:rsid w:val="00A415AF"/>
    <w:pPr>
      <w:jc w:val="right"/>
    </w:pPr>
    <w:rPr>
      <w:bCs/>
      <w:sz w:val="24"/>
      <w:lang w:eastAsia="en-US"/>
    </w:rPr>
  </w:style>
  <w:style w:type="paragraph" w:styleId="Seliteteksti">
    <w:name w:val="Balloon Text"/>
    <w:basedOn w:val="Normaali"/>
    <w:link w:val="SelitetekstiChar"/>
    <w:uiPriority w:val="99"/>
    <w:rsid w:val="00A415AF"/>
    <w:rPr>
      <w:rFonts w:ascii="Tahoma" w:hAnsi="Tahoma" w:cs="Tahoma"/>
      <w:sz w:val="16"/>
      <w:szCs w:val="16"/>
    </w:rPr>
  </w:style>
  <w:style w:type="character" w:customStyle="1" w:styleId="SelitetekstiChar">
    <w:name w:val="Seliteteksti Char"/>
    <w:basedOn w:val="Kappaleenoletusfontti"/>
    <w:link w:val="Seliteteksti"/>
    <w:uiPriority w:val="99"/>
    <w:locked/>
    <w:rsid w:val="001E4DBF"/>
    <w:rPr>
      <w:rFonts w:cs="Times New Roman"/>
      <w:sz w:val="2"/>
      <w:lang w:val="en-GB" w:eastAsia="en-US"/>
    </w:rPr>
  </w:style>
  <w:style w:type="paragraph" w:styleId="Alaviitteenteksti">
    <w:name w:val="footnote text"/>
    <w:basedOn w:val="Normaali"/>
    <w:link w:val="AlaviitteentekstiChar"/>
    <w:rsid w:val="00A415AF"/>
    <w:rPr>
      <w:sz w:val="20"/>
      <w:szCs w:val="20"/>
      <w:lang w:val="fi-FI" w:eastAsia="fi-FI"/>
    </w:rPr>
  </w:style>
  <w:style w:type="character" w:customStyle="1" w:styleId="AlaviitteentekstiChar">
    <w:name w:val="Alaviitteen teksti Char"/>
    <w:basedOn w:val="Kappaleenoletusfontti"/>
    <w:link w:val="Alaviitteenteksti"/>
    <w:locked/>
    <w:rsid w:val="001E4DBF"/>
    <w:rPr>
      <w:rFonts w:cs="Times New Roman"/>
      <w:sz w:val="20"/>
      <w:szCs w:val="20"/>
      <w:lang w:val="en-GB" w:eastAsia="en-US"/>
    </w:rPr>
  </w:style>
  <w:style w:type="character" w:styleId="Alaviitteenviite">
    <w:name w:val="footnote reference"/>
    <w:basedOn w:val="Kappaleenoletusfontti"/>
    <w:rsid w:val="00A415AF"/>
    <w:rPr>
      <w:rFonts w:cs="Times New Roman"/>
      <w:vertAlign w:val="superscript"/>
    </w:rPr>
  </w:style>
  <w:style w:type="character" w:styleId="Hyperlinkki">
    <w:name w:val="Hyperlink"/>
    <w:basedOn w:val="Kappaleenoletusfontti"/>
    <w:uiPriority w:val="99"/>
    <w:rsid w:val="00A415AF"/>
    <w:rPr>
      <w:rFonts w:cs="Times New Roman"/>
      <w:color w:val="0000FF"/>
      <w:u w:val="single"/>
    </w:rPr>
  </w:style>
  <w:style w:type="paragraph" w:customStyle="1" w:styleId="Default">
    <w:name w:val="Default"/>
    <w:rsid w:val="00A415AF"/>
    <w:pPr>
      <w:autoSpaceDE w:val="0"/>
      <w:autoSpaceDN w:val="0"/>
      <w:adjustRightInd w:val="0"/>
    </w:pPr>
    <w:rPr>
      <w:rFonts w:ascii="EUAlbertina" w:hAnsi="EUAlbertina" w:cs="EUAlbertina"/>
      <w:color w:val="000000"/>
      <w:sz w:val="24"/>
      <w:szCs w:val="24"/>
    </w:rPr>
  </w:style>
  <w:style w:type="paragraph" w:customStyle="1" w:styleId="CM4">
    <w:name w:val="CM4"/>
    <w:basedOn w:val="Default"/>
    <w:next w:val="Default"/>
    <w:uiPriority w:val="99"/>
    <w:rsid w:val="00A415AF"/>
    <w:rPr>
      <w:rFonts w:cs="Times New Roman"/>
      <w:color w:val="auto"/>
    </w:rPr>
  </w:style>
  <w:style w:type="character" w:customStyle="1" w:styleId="Shkpostityyli621">
    <w:name w:val="Sähköpostityyli621"/>
    <w:basedOn w:val="Kappaleenoletusfontti"/>
    <w:uiPriority w:val="99"/>
    <w:semiHidden/>
    <w:rsid w:val="00A415AF"/>
    <w:rPr>
      <w:rFonts w:ascii="Arial" w:hAnsi="Arial" w:cs="Arial"/>
      <w:color w:val="auto"/>
      <w:sz w:val="20"/>
      <w:szCs w:val="20"/>
    </w:rPr>
  </w:style>
  <w:style w:type="character" w:styleId="AvattuHyperlinkki">
    <w:name w:val="FollowedHyperlink"/>
    <w:basedOn w:val="Kappaleenoletusfontti"/>
    <w:uiPriority w:val="99"/>
    <w:rsid w:val="00A415AF"/>
    <w:rPr>
      <w:rFonts w:cs="Times New Roman"/>
      <w:color w:val="800080"/>
      <w:u w:val="single"/>
    </w:rPr>
  </w:style>
  <w:style w:type="paragraph" w:styleId="NormaaliWWW">
    <w:name w:val="Normal (Web)"/>
    <w:basedOn w:val="Normaali"/>
    <w:uiPriority w:val="99"/>
    <w:rsid w:val="00A415AF"/>
    <w:rPr>
      <w:lang w:val="fi-FI" w:eastAsia="fi-FI"/>
    </w:rPr>
  </w:style>
  <w:style w:type="paragraph" w:styleId="Lohkoteksti">
    <w:name w:val="Block Text"/>
    <w:basedOn w:val="Normaali"/>
    <w:uiPriority w:val="99"/>
    <w:rsid w:val="006925E4"/>
    <w:pPr>
      <w:ind w:left="567" w:right="-1234"/>
      <w:jc w:val="both"/>
    </w:pPr>
    <w:rPr>
      <w:lang w:val="fi-FI"/>
    </w:rPr>
  </w:style>
  <w:style w:type="paragraph" w:customStyle="1" w:styleId="Sisentmtn">
    <w:name w:val="Sisentämätön"/>
    <w:basedOn w:val="Normaali"/>
    <w:next w:val="Normaali"/>
    <w:uiPriority w:val="99"/>
    <w:rsid w:val="006925E4"/>
    <w:rPr>
      <w:rFonts w:ascii="Arial" w:hAnsi="Arial"/>
      <w:szCs w:val="20"/>
      <w:lang w:val="fi-FI"/>
    </w:rPr>
  </w:style>
  <w:style w:type="character" w:customStyle="1" w:styleId="Otsikko1Char">
    <w:name w:val="Otsikko 1 Char"/>
    <w:basedOn w:val="Kappaleenoletusfontti"/>
    <w:link w:val="Otsikko1"/>
    <w:uiPriority w:val="99"/>
    <w:locked/>
    <w:rsid w:val="006925E4"/>
    <w:rPr>
      <w:rFonts w:cs="Times New Roman"/>
      <w:b/>
      <w:sz w:val="24"/>
      <w:lang w:val="fi-FI" w:eastAsia="en-US" w:bidi="ar-SA"/>
    </w:rPr>
  </w:style>
  <w:style w:type="paragraph" w:customStyle="1" w:styleId="py">
    <w:name w:val="py"/>
    <w:basedOn w:val="Normaali"/>
    <w:uiPriority w:val="99"/>
    <w:rsid w:val="002914A7"/>
    <w:pPr>
      <w:spacing w:before="100" w:beforeAutospacing="1" w:after="100" w:afterAutospacing="1"/>
    </w:pPr>
    <w:rPr>
      <w:lang w:val="fi-FI" w:eastAsia="fi-FI"/>
    </w:rPr>
  </w:style>
  <w:style w:type="paragraph" w:styleId="Sisennettyleipteksti2">
    <w:name w:val="Body Text Indent 2"/>
    <w:basedOn w:val="Normaali"/>
    <w:link w:val="Sisennettyleipteksti2Char"/>
    <w:uiPriority w:val="99"/>
    <w:rsid w:val="00A24217"/>
    <w:pPr>
      <w:widowControl w:val="0"/>
      <w:overflowPunct w:val="0"/>
      <w:autoSpaceDE w:val="0"/>
      <w:autoSpaceDN w:val="0"/>
      <w:adjustRightInd w:val="0"/>
      <w:ind w:left="567"/>
      <w:jc w:val="both"/>
    </w:pPr>
    <w:rPr>
      <w:szCs w:val="20"/>
      <w:lang w:val="fi-FI"/>
    </w:rPr>
  </w:style>
  <w:style w:type="character" w:customStyle="1" w:styleId="BodyTextIndent2Char">
    <w:name w:val="Body Text Indent 2 Char"/>
    <w:basedOn w:val="Kappaleenoletusfontti"/>
    <w:uiPriority w:val="99"/>
    <w:semiHidden/>
    <w:locked/>
    <w:rsid w:val="001E4DBF"/>
    <w:rPr>
      <w:rFonts w:cs="Times New Roman"/>
      <w:sz w:val="24"/>
      <w:szCs w:val="24"/>
      <w:lang w:val="en-GB" w:eastAsia="en-US"/>
    </w:rPr>
  </w:style>
  <w:style w:type="character" w:customStyle="1" w:styleId="Sisennettyleipteksti2Char">
    <w:name w:val="Sisennetty leipäteksti 2 Char"/>
    <w:basedOn w:val="Kappaleenoletusfontti"/>
    <w:link w:val="Sisennettyleipteksti2"/>
    <w:uiPriority w:val="99"/>
    <w:locked/>
    <w:rsid w:val="00A24217"/>
    <w:rPr>
      <w:rFonts w:cs="Times New Roman"/>
      <w:sz w:val="24"/>
      <w:lang w:val="fi-FI" w:eastAsia="en-US" w:bidi="ar-SA"/>
    </w:rPr>
  </w:style>
  <w:style w:type="paragraph" w:styleId="Leipteksti">
    <w:name w:val="Body Text"/>
    <w:basedOn w:val="Normaali"/>
    <w:link w:val="LeiptekstiChar"/>
    <w:uiPriority w:val="99"/>
    <w:rsid w:val="00A2470F"/>
    <w:pPr>
      <w:spacing w:after="120"/>
    </w:pPr>
    <w:rPr>
      <w:rFonts w:ascii="Times" w:hAnsi="Times"/>
      <w:szCs w:val="20"/>
      <w:lang w:eastAsia="zh-CN"/>
    </w:rPr>
  </w:style>
  <w:style w:type="character" w:customStyle="1" w:styleId="LeiptekstiChar">
    <w:name w:val="Leipäteksti Char"/>
    <w:basedOn w:val="Kappaleenoletusfontti"/>
    <w:link w:val="Leipteksti"/>
    <w:uiPriority w:val="99"/>
    <w:locked/>
    <w:rsid w:val="001E4DBF"/>
    <w:rPr>
      <w:rFonts w:cs="Times New Roman"/>
      <w:sz w:val="24"/>
      <w:szCs w:val="24"/>
      <w:lang w:val="en-GB" w:eastAsia="en-US"/>
    </w:rPr>
  </w:style>
  <w:style w:type="paragraph" w:styleId="Loppuviitteenteksti">
    <w:name w:val="endnote text"/>
    <w:basedOn w:val="Normaali"/>
    <w:link w:val="LoppuviitteentekstiChar"/>
    <w:uiPriority w:val="99"/>
    <w:unhideWhenUsed/>
    <w:locked/>
    <w:rsid w:val="002B1967"/>
    <w:rPr>
      <w:sz w:val="20"/>
      <w:szCs w:val="20"/>
    </w:rPr>
  </w:style>
  <w:style w:type="character" w:customStyle="1" w:styleId="LoppuviitteentekstiChar">
    <w:name w:val="Loppuviitteen teksti Char"/>
    <w:basedOn w:val="Kappaleenoletusfontti"/>
    <w:link w:val="Loppuviitteenteksti"/>
    <w:uiPriority w:val="99"/>
    <w:rsid w:val="002B1967"/>
    <w:rPr>
      <w:sz w:val="20"/>
      <w:szCs w:val="20"/>
      <w:lang w:val="en-GB" w:eastAsia="en-US"/>
    </w:rPr>
  </w:style>
  <w:style w:type="character" w:styleId="Loppuviitteenviite">
    <w:name w:val="endnote reference"/>
    <w:basedOn w:val="Kappaleenoletusfontti"/>
    <w:uiPriority w:val="99"/>
    <w:unhideWhenUsed/>
    <w:locked/>
    <w:rsid w:val="002B1967"/>
    <w:rPr>
      <w:vertAlign w:val="superscript"/>
    </w:rPr>
  </w:style>
  <w:style w:type="character" w:customStyle="1" w:styleId="Luettelomerkit">
    <w:name w:val="Luettelomerkit"/>
    <w:rsid w:val="00504D5C"/>
    <w:rPr>
      <w:rFonts w:ascii="OpenSymbol" w:eastAsia="OpenSymbol" w:hAnsi="OpenSymbol" w:cs="OpenSymbol"/>
    </w:rPr>
  </w:style>
  <w:style w:type="character" w:styleId="Voimakas">
    <w:name w:val="Strong"/>
    <w:basedOn w:val="Kappaleenoletusfontti"/>
    <w:uiPriority w:val="22"/>
    <w:qFormat/>
    <w:locked/>
    <w:rsid w:val="0004630D"/>
    <w:rPr>
      <w:b/>
      <w:bCs/>
    </w:rPr>
  </w:style>
  <w:style w:type="paragraph" w:customStyle="1" w:styleId="Leiptekstivasen">
    <w:name w:val="Leipäteksti vasen"/>
    <w:basedOn w:val="Leipteksti"/>
    <w:rsid w:val="00C40D95"/>
    <w:pPr>
      <w:spacing w:after="0"/>
    </w:pPr>
    <w:rPr>
      <w:rFonts w:ascii="Times New Roman" w:hAnsi="Times New Roman"/>
      <w:sz w:val="22"/>
      <w:lang w:val="fi-FI" w:eastAsia="fi-FI"/>
    </w:rPr>
  </w:style>
  <w:style w:type="paragraph" w:styleId="Luettelokappale">
    <w:name w:val="List Paragraph"/>
    <w:basedOn w:val="Normaali"/>
    <w:uiPriority w:val="34"/>
    <w:qFormat/>
    <w:rsid w:val="003465F8"/>
    <w:pPr>
      <w:overflowPunct w:val="0"/>
      <w:autoSpaceDE w:val="0"/>
      <w:autoSpaceDN w:val="0"/>
      <w:adjustRightInd w:val="0"/>
      <w:ind w:left="720"/>
      <w:contextualSpacing/>
    </w:pPr>
    <w:rPr>
      <w:sz w:val="20"/>
      <w:szCs w:val="20"/>
      <w:lang w:val="fi-FI"/>
    </w:rPr>
  </w:style>
  <w:style w:type="character" w:styleId="Kirjannimike">
    <w:name w:val="Book Title"/>
    <w:basedOn w:val="Kappaleenoletusfontti"/>
    <w:uiPriority w:val="33"/>
    <w:qFormat/>
    <w:rsid w:val="00D20740"/>
    <w:rPr>
      <w:b/>
      <w:bCs/>
      <w:smallCaps/>
      <w:spacing w:val="5"/>
    </w:rPr>
  </w:style>
  <w:style w:type="paragraph" w:customStyle="1" w:styleId="Perustelut2">
    <w:name w:val="Perustelut2"/>
    <w:rsid w:val="006D5756"/>
    <w:pPr>
      <w:spacing w:before="240"/>
      <w:jc w:val="both"/>
    </w:pPr>
    <w:rPr>
      <w:sz w:val="22"/>
      <w:lang w:eastAsia="en-US"/>
    </w:rPr>
  </w:style>
  <w:style w:type="character" w:styleId="Kommentinviite">
    <w:name w:val="annotation reference"/>
    <w:basedOn w:val="Kappaleenoletusfontti"/>
    <w:uiPriority w:val="99"/>
    <w:semiHidden/>
    <w:unhideWhenUsed/>
    <w:locked/>
    <w:rsid w:val="0077658A"/>
    <w:rPr>
      <w:sz w:val="16"/>
      <w:szCs w:val="16"/>
    </w:rPr>
  </w:style>
  <w:style w:type="paragraph" w:styleId="Kommentinteksti">
    <w:name w:val="annotation text"/>
    <w:basedOn w:val="Normaali"/>
    <w:link w:val="KommentintekstiChar"/>
    <w:uiPriority w:val="99"/>
    <w:semiHidden/>
    <w:unhideWhenUsed/>
    <w:locked/>
    <w:rsid w:val="0077658A"/>
    <w:rPr>
      <w:sz w:val="20"/>
      <w:szCs w:val="20"/>
    </w:rPr>
  </w:style>
  <w:style w:type="character" w:customStyle="1" w:styleId="KommentintekstiChar">
    <w:name w:val="Kommentin teksti Char"/>
    <w:basedOn w:val="Kappaleenoletusfontti"/>
    <w:link w:val="Kommentinteksti"/>
    <w:uiPriority w:val="99"/>
    <w:semiHidden/>
    <w:rsid w:val="0077658A"/>
    <w:rPr>
      <w:lang w:val="en-GB" w:eastAsia="en-US"/>
    </w:rPr>
  </w:style>
  <w:style w:type="paragraph" w:styleId="Kommentinotsikko">
    <w:name w:val="annotation subject"/>
    <w:basedOn w:val="Kommentinteksti"/>
    <w:next w:val="Kommentinteksti"/>
    <w:link w:val="KommentinotsikkoChar"/>
    <w:uiPriority w:val="99"/>
    <w:semiHidden/>
    <w:unhideWhenUsed/>
    <w:locked/>
    <w:rsid w:val="0077658A"/>
    <w:rPr>
      <w:b/>
      <w:bCs/>
    </w:rPr>
  </w:style>
  <w:style w:type="character" w:customStyle="1" w:styleId="KommentinotsikkoChar">
    <w:name w:val="Kommentin otsikko Char"/>
    <w:basedOn w:val="KommentintekstiChar"/>
    <w:link w:val="Kommentinotsikko"/>
    <w:uiPriority w:val="99"/>
    <w:semiHidden/>
    <w:rsid w:val="0077658A"/>
    <w:rPr>
      <w:b/>
      <w:bCs/>
      <w:lang w:val="en-GB" w:eastAsia="en-US"/>
    </w:rPr>
  </w:style>
  <w:style w:type="paragraph" w:styleId="Otsikko">
    <w:name w:val="Title"/>
    <w:basedOn w:val="Normaali"/>
    <w:next w:val="Normaali"/>
    <w:link w:val="OtsikkoChar"/>
    <w:uiPriority w:val="10"/>
    <w:qFormat/>
    <w:locked/>
    <w:rsid w:val="002842FE"/>
    <w:pPr>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2842FE"/>
    <w:rPr>
      <w:rFonts w:asciiTheme="majorHAnsi" w:eastAsiaTheme="majorEastAsia" w:hAnsiTheme="majorHAnsi" w:cstheme="majorBidi"/>
      <w:spacing w:val="-10"/>
      <w:kern w:val="28"/>
      <w:sz w:val="56"/>
      <w:szCs w:val="56"/>
      <w:lang w:val="en-GB" w:eastAsia="en-US"/>
    </w:rPr>
  </w:style>
  <w:style w:type="paragraph" w:styleId="Alaotsikko">
    <w:name w:val="Subtitle"/>
    <w:basedOn w:val="Normaali"/>
    <w:next w:val="Normaali"/>
    <w:link w:val="AlaotsikkoChar"/>
    <w:uiPriority w:val="11"/>
    <w:qFormat/>
    <w:locked/>
    <w:rsid w:val="002842F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aotsikkoChar">
    <w:name w:val="Alaotsikko Char"/>
    <w:basedOn w:val="Kappaleenoletusfontti"/>
    <w:link w:val="Alaotsikko"/>
    <w:uiPriority w:val="11"/>
    <w:rsid w:val="002842FE"/>
    <w:rPr>
      <w:rFonts w:asciiTheme="minorHAnsi" w:eastAsiaTheme="minorEastAsia" w:hAnsiTheme="minorHAnsi" w:cstheme="minorBidi"/>
      <w:color w:val="5A5A5A" w:themeColor="text1" w:themeTint="A5"/>
      <w:spacing w:val="15"/>
      <w:sz w:val="22"/>
      <w:szCs w:val="22"/>
      <w:lang w:val="en-GB" w:eastAsia="en-US"/>
    </w:rPr>
  </w:style>
  <w:style w:type="table" w:styleId="Vriksluettelo-korostus4">
    <w:name w:val="Colorful List Accent 4"/>
    <w:basedOn w:val="Normaalitaulukko"/>
    <w:uiPriority w:val="72"/>
    <w:rsid w:val="00CA654F"/>
    <w:rPr>
      <w:rFonts w:ascii="Arial" w:hAnsi="Arial"/>
      <w:color w:val="000000" w:themeColor="text1"/>
      <w:sz w:val="22"/>
      <w:lang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2314">
      <w:bodyDiv w:val="1"/>
      <w:marLeft w:val="0"/>
      <w:marRight w:val="0"/>
      <w:marTop w:val="0"/>
      <w:marBottom w:val="0"/>
      <w:divBdr>
        <w:top w:val="none" w:sz="0" w:space="0" w:color="auto"/>
        <w:left w:val="none" w:sz="0" w:space="0" w:color="auto"/>
        <w:bottom w:val="none" w:sz="0" w:space="0" w:color="auto"/>
        <w:right w:val="none" w:sz="0" w:space="0" w:color="auto"/>
      </w:divBdr>
    </w:div>
    <w:div w:id="100492403">
      <w:bodyDiv w:val="1"/>
      <w:marLeft w:val="0"/>
      <w:marRight w:val="0"/>
      <w:marTop w:val="0"/>
      <w:marBottom w:val="0"/>
      <w:divBdr>
        <w:top w:val="none" w:sz="0" w:space="0" w:color="auto"/>
        <w:left w:val="none" w:sz="0" w:space="0" w:color="auto"/>
        <w:bottom w:val="none" w:sz="0" w:space="0" w:color="auto"/>
        <w:right w:val="none" w:sz="0" w:space="0" w:color="auto"/>
      </w:divBdr>
    </w:div>
    <w:div w:id="193691238">
      <w:bodyDiv w:val="1"/>
      <w:marLeft w:val="0"/>
      <w:marRight w:val="0"/>
      <w:marTop w:val="0"/>
      <w:marBottom w:val="0"/>
      <w:divBdr>
        <w:top w:val="none" w:sz="0" w:space="0" w:color="auto"/>
        <w:left w:val="none" w:sz="0" w:space="0" w:color="auto"/>
        <w:bottom w:val="none" w:sz="0" w:space="0" w:color="auto"/>
        <w:right w:val="none" w:sz="0" w:space="0" w:color="auto"/>
      </w:divBdr>
      <w:divsChild>
        <w:div w:id="268201855">
          <w:marLeft w:val="1166"/>
          <w:marRight w:val="0"/>
          <w:marTop w:val="134"/>
          <w:marBottom w:val="0"/>
          <w:divBdr>
            <w:top w:val="none" w:sz="0" w:space="0" w:color="auto"/>
            <w:left w:val="none" w:sz="0" w:space="0" w:color="auto"/>
            <w:bottom w:val="none" w:sz="0" w:space="0" w:color="auto"/>
            <w:right w:val="none" w:sz="0" w:space="0" w:color="auto"/>
          </w:divBdr>
        </w:div>
        <w:div w:id="568422594">
          <w:marLeft w:val="547"/>
          <w:marRight w:val="0"/>
          <w:marTop w:val="134"/>
          <w:marBottom w:val="0"/>
          <w:divBdr>
            <w:top w:val="none" w:sz="0" w:space="0" w:color="auto"/>
            <w:left w:val="none" w:sz="0" w:space="0" w:color="auto"/>
            <w:bottom w:val="none" w:sz="0" w:space="0" w:color="auto"/>
            <w:right w:val="none" w:sz="0" w:space="0" w:color="auto"/>
          </w:divBdr>
        </w:div>
        <w:div w:id="786659991">
          <w:marLeft w:val="1166"/>
          <w:marRight w:val="0"/>
          <w:marTop w:val="134"/>
          <w:marBottom w:val="0"/>
          <w:divBdr>
            <w:top w:val="none" w:sz="0" w:space="0" w:color="auto"/>
            <w:left w:val="none" w:sz="0" w:space="0" w:color="auto"/>
            <w:bottom w:val="none" w:sz="0" w:space="0" w:color="auto"/>
            <w:right w:val="none" w:sz="0" w:space="0" w:color="auto"/>
          </w:divBdr>
        </w:div>
        <w:div w:id="1239055232">
          <w:marLeft w:val="2520"/>
          <w:marRight w:val="0"/>
          <w:marTop w:val="134"/>
          <w:marBottom w:val="0"/>
          <w:divBdr>
            <w:top w:val="none" w:sz="0" w:space="0" w:color="auto"/>
            <w:left w:val="none" w:sz="0" w:space="0" w:color="auto"/>
            <w:bottom w:val="none" w:sz="0" w:space="0" w:color="auto"/>
            <w:right w:val="none" w:sz="0" w:space="0" w:color="auto"/>
          </w:divBdr>
        </w:div>
      </w:divsChild>
    </w:div>
    <w:div w:id="202525096">
      <w:bodyDiv w:val="1"/>
      <w:marLeft w:val="0"/>
      <w:marRight w:val="0"/>
      <w:marTop w:val="0"/>
      <w:marBottom w:val="0"/>
      <w:divBdr>
        <w:top w:val="none" w:sz="0" w:space="0" w:color="auto"/>
        <w:left w:val="none" w:sz="0" w:space="0" w:color="auto"/>
        <w:bottom w:val="none" w:sz="0" w:space="0" w:color="auto"/>
        <w:right w:val="none" w:sz="0" w:space="0" w:color="auto"/>
      </w:divBdr>
    </w:div>
    <w:div w:id="210728104">
      <w:bodyDiv w:val="1"/>
      <w:marLeft w:val="0"/>
      <w:marRight w:val="0"/>
      <w:marTop w:val="0"/>
      <w:marBottom w:val="0"/>
      <w:divBdr>
        <w:top w:val="none" w:sz="0" w:space="0" w:color="auto"/>
        <w:left w:val="none" w:sz="0" w:space="0" w:color="auto"/>
        <w:bottom w:val="none" w:sz="0" w:space="0" w:color="auto"/>
        <w:right w:val="none" w:sz="0" w:space="0" w:color="auto"/>
      </w:divBdr>
    </w:div>
    <w:div w:id="272640063">
      <w:bodyDiv w:val="1"/>
      <w:marLeft w:val="0"/>
      <w:marRight w:val="0"/>
      <w:marTop w:val="0"/>
      <w:marBottom w:val="0"/>
      <w:divBdr>
        <w:top w:val="none" w:sz="0" w:space="0" w:color="auto"/>
        <w:left w:val="none" w:sz="0" w:space="0" w:color="auto"/>
        <w:bottom w:val="none" w:sz="0" w:space="0" w:color="auto"/>
        <w:right w:val="none" w:sz="0" w:space="0" w:color="auto"/>
      </w:divBdr>
    </w:div>
    <w:div w:id="277837409">
      <w:bodyDiv w:val="1"/>
      <w:marLeft w:val="0"/>
      <w:marRight w:val="0"/>
      <w:marTop w:val="0"/>
      <w:marBottom w:val="0"/>
      <w:divBdr>
        <w:top w:val="none" w:sz="0" w:space="0" w:color="auto"/>
        <w:left w:val="none" w:sz="0" w:space="0" w:color="auto"/>
        <w:bottom w:val="none" w:sz="0" w:space="0" w:color="auto"/>
        <w:right w:val="none" w:sz="0" w:space="0" w:color="auto"/>
      </w:divBdr>
    </w:div>
    <w:div w:id="337929445">
      <w:bodyDiv w:val="1"/>
      <w:marLeft w:val="0"/>
      <w:marRight w:val="0"/>
      <w:marTop w:val="0"/>
      <w:marBottom w:val="0"/>
      <w:divBdr>
        <w:top w:val="none" w:sz="0" w:space="0" w:color="auto"/>
        <w:left w:val="none" w:sz="0" w:space="0" w:color="auto"/>
        <w:bottom w:val="none" w:sz="0" w:space="0" w:color="auto"/>
        <w:right w:val="none" w:sz="0" w:space="0" w:color="auto"/>
      </w:divBdr>
      <w:divsChild>
        <w:div w:id="310519434">
          <w:marLeft w:val="1166"/>
          <w:marRight w:val="0"/>
          <w:marTop w:val="125"/>
          <w:marBottom w:val="0"/>
          <w:divBdr>
            <w:top w:val="none" w:sz="0" w:space="0" w:color="auto"/>
            <w:left w:val="none" w:sz="0" w:space="0" w:color="auto"/>
            <w:bottom w:val="none" w:sz="0" w:space="0" w:color="auto"/>
            <w:right w:val="none" w:sz="0" w:space="0" w:color="auto"/>
          </w:divBdr>
        </w:div>
        <w:div w:id="1790006806">
          <w:marLeft w:val="547"/>
          <w:marRight w:val="0"/>
          <w:marTop w:val="134"/>
          <w:marBottom w:val="0"/>
          <w:divBdr>
            <w:top w:val="none" w:sz="0" w:space="0" w:color="auto"/>
            <w:left w:val="none" w:sz="0" w:space="0" w:color="auto"/>
            <w:bottom w:val="none" w:sz="0" w:space="0" w:color="auto"/>
            <w:right w:val="none" w:sz="0" w:space="0" w:color="auto"/>
          </w:divBdr>
        </w:div>
      </w:divsChild>
    </w:div>
    <w:div w:id="454375553">
      <w:bodyDiv w:val="1"/>
      <w:marLeft w:val="0"/>
      <w:marRight w:val="0"/>
      <w:marTop w:val="0"/>
      <w:marBottom w:val="0"/>
      <w:divBdr>
        <w:top w:val="none" w:sz="0" w:space="0" w:color="auto"/>
        <w:left w:val="none" w:sz="0" w:space="0" w:color="auto"/>
        <w:bottom w:val="none" w:sz="0" w:space="0" w:color="auto"/>
        <w:right w:val="none" w:sz="0" w:space="0" w:color="auto"/>
      </w:divBdr>
    </w:div>
    <w:div w:id="464199453">
      <w:bodyDiv w:val="1"/>
      <w:marLeft w:val="0"/>
      <w:marRight w:val="0"/>
      <w:marTop w:val="0"/>
      <w:marBottom w:val="0"/>
      <w:divBdr>
        <w:top w:val="none" w:sz="0" w:space="0" w:color="auto"/>
        <w:left w:val="none" w:sz="0" w:space="0" w:color="auto"/>
        <w:bottom w:val="none" w:sz="0" w:space="0" w:color="auto"/>
        <w:right w:val="none" w:sz="0" w:space="0" w:color="auto"/>
      </w:divBdr>
    </w:div>
    <w:div w:id="487399918">
      <w:bodyDiv w:val="1"/>
      <w:marLeft w:val="0"/>
      <w:marRight w:val="0"/>
      <w:marTop w:val="0"/>
      <w:marBottom w:val="0"/>
      <w:divBdr>
        <w:top w:val="none" w:sz="0" w:space="0" w:color="auto"/>
        <w:left w:val="none" w:sz="0" w:space="0" w:color="auto"/>
        <w:bottom w:val="none" w:sz="0" w:space="0" w:color="auto"/>
        <w:right w:val="none" w:sz="0" w:space="0" w:color="auto"/>
      </w:divBdr>
      <w:divsChild>
        <w:div w:id="218521577">
          <w:marLeft w:val="1166"/>
          <w:marRight w:val="0"/>
          <w:marTop w:val="125"/>
          <w:marBottom w:val="0"/>
          <w:divBdr>
            <w:top w:val="none" w:sz="0" w:space="0" w:color="auto"/>
            <w:left w:val="none" w:sz="0" w:space="0" w:color="auto"/>
            <w:bottom w:val="none" w:sz="0" w:space="0" w:color="auto"/>
            <w:right w:val="none" w:sz="0" w:space="0" w:color="auto"/>
          </w:divBdr>
        </w:div>
        <w:div w:id="442188282">
          <w:marLeft w:val="1166"/>
          <w:marRight w:val="0"/>
          <w:marTop w:val="125"/>
          <w:marBottom w:val="0"/>
          <w:divBdr>
            <w:top w:val="none" w:sz="0" w:space="0" w:color="auto"/>
            <w:left w:val="none" w:sz="0" w:space="0" w:color="auto"/>
            <w:bottom w:val="none" w:sz="0" w:space="0" w:color="auto"/>
            <w:right w:val="none" w:sz="0" w:space="0" w:color="auto"/>
          </w:divBdr>
        </w:div>
        <w:div w:id="685985575">
          <w:marLeft w:val="1166"/>
          <w:marRight w:val="0"/>
          <w:marTop w:val="125"/>
          <w:marBottom w:val="0"/>
          <w:divBdr>
            <w:top w:val="none" w:sz="0" w:space="0" w:color="auto"/>
            <w:left w:val="none" w:sz="0" w:space="0" w:color="auto"/>
            <w:bottom w:val="none" w:sz="0" w:space="0" w:color="auto"/>
            <w:right w:val="none" w:sz="0" w:space="0" w:color="auto"/>
          </w:divBdr>
        </w:div>
        <w:div w:id="766537076">
          <w:marLeft w:val="1166"/>
          <w:marRight w:val="0"/>
          <w:marTop w:val="125"/>
          <w:marBottom w:val="0"/>
          <w:divBdr>
            <w:top w:val="none" w:sz="0" w:space="0" w:color="auto"/>
            <w:left w:val="none" w:sz="0" w:space="0" w:color="auto"/>
            <w:bottom w:val="none" w:sz="0" w:space="0" w:color="auto"/>
            <w:right w:val="none" w:sz="0" w:space="0" w:color="auto"/>
          </w:divBdr>
        </w:div>
        <w:div w:id="1115055487">
          <w:marLeft w:val="1166"/>
          <w:marRight w:val="0"/>
          <w:marTop w:val="125"/>
          <w:marBottom w:val="0"/>
          <w:divBdr>
            <w:top w:val="none" w:sz="0" w:space="0" w:color="auto"/>
            <w:left w:val="none" w:sz="0" w:space="0" w:color="auto"/>
            <w:bottom w:val="none" w:sz="0" w:space="0" w:color="auto"/>
            <w:right w:val="none" w:sz="0" w:space="0" w:color="auto"/>
          </w:divBdr>
        </w:div>
        <w:div w:id="1781757873">
          <w:marLeft w:val="547"/>
          <w:marRight w:val="0"/>
          <w:marTop w:val="134"/>
          <w:marBottom w:val="0"/>
          <w:divBdr>
            <w:top w:val="none" w:sz="0" w:space="0" w:color="auto"/>
            <w:left w:val="none" w:sz="0" w:space="0" w:color="auto"/>
            <w:bottom w:val="none" w:sz="0" w:space="0" w:color="auto"/>
            <w:right w:val="none" w:sz="0" w:space="0" w:color="auto"/>
          </w:divBdr>
        </w:div>
      </w:divsChild>
    </w:div>
    <w:div w:id="540288486">
      <w:bodyDiv w:val="1"/>
      <w:marLeft w:val="0"/>
      <w:marRight w:val="0"/>
      <w:marTop w:val="0"/>
      <w:marBottom w:val="0"/>
      <w:divBdr>
        <w:top w:val="none" w:sz="0" w:space="0" w:color="auto"/>
        <w:left w:val="none" w:sz="0" w:space="0" w:color="auto"/>
        <w:bottom w:val="none" w:sz="0" w:space="0" w:color="auto"/>
        <w:right w:val="none" w:sz="0" w:space="0" w:color="auto"/>
      </w:divBdr>
    </w:div>
    <w:div w:id="570164102">
      <w:bodyDiv w:val="1"/>
      <w:marLeft w:val="0"/>
      <w:marRight w:val="0"/>
      <w:marTop w:val="0"/>
      <w:marBottom w:val="0"/>
      <w:divBdr>
        <w:top w:val="none" w:sz="0" w:space="0" w:color="auto"/>
        <w:left w:val="none" w:sz="0" w:space="0" w:color="auto"/>
        <w:bottom w:val="none" w:sz="0" w:space="0" w:color="auto"/>
        <w:right w:val="none" w:sz="0" w:space="0" w:color="auto"/>
      </w:divBdr>
    </w:div>
    <w:div w:id="639261675">
      <w:bodyDiv w:val="1"/>
      <w:marLeft w:val="0"/>
      <w:marRight w:val="0"/>
      <w:marTop w:val="0"/>
      <w:marBottom w:val="0"/>
      <w:divBdr>
        <w:top w:val="none" w:sz="0" w:space="0" w:color="auto"/>
        <w:left w:val="none" w:sz="0" w:space="0" w:color="auto"/>
        <w:bottom w:val="none" w:sz="0" w:space="0" w:color="auto"/>
        <w:right w:val="none" w:sz="0" w:space="0" w:color="auto"/>
      </w:divBdr>
    </w:div>
    <w:div w:id="640967632">
      <w:bodyDiv w:val="1"/>
      <w:marLeft w:val="0"/>
      <w:marRight w:val="0"/>
      <w:marTop w:val="0"/>
      <w:marBottom w:val="0"/>
      <w:divBdr>
        <w:top w:val="none" w:sz="0" w:space="0" w:color="auto"/>
        <w:left w:val="none" w:sz="0" w:space="0" w:color="auto"/>
        <w:bottom w:val="none" w:sz="0" w:space="0" w:color="auto"/>
        <w:right w:val="none" w:sz="0" w:space="0" w:color="auto"/>
      </w:divBdr>
    </w:div>
    <w:div w:id="749623499">
      <w:bodyDiv w:val="1"/>
      <w:marLeft w:val="0"/>
      <w:marRight w:val="0"/>
      <w:marTop w:val="0"/>
      <w:marBottom w:val="0"/>
      <w:divBdr>
        <w:top w:val="none" w:sz="0" w:space="0" w:color="auto"/>
        <w:left w:val="none" w:sz="0" w:space="0" w:color="auto"/>
        <w:bottom w:val="none" w:sz="0" w:space="0" w:color="auto"/>
        <w:right w:val="none" w:sz="0" w:space="0" w:color="auto"/>
      </w:divBdr>
    </w:div>
    <w:div w:id="775709971">
      <w:bodyDiv w:val="1"/>
      <w:marLeft w:val="0"/>
      <w:marRight w:val="0"/>
      <w:marTop w:val="0"/>
      <w:marBottom w:val="0"/>
      <w:divBdr>
        <w:top w:val="none" w:sz="0" w:space="0" w:color="auto"/>
        <w:left w:val="none" w:sz="0" w:space="0" w:color="auto"/>
        <w:bottom w:val="none" w:sz="0" w:space="0" w:color="auto"/>
        <w:right w:val="none" w:sz="0" w:space="0" w:color="auto"/>
      </w:divBdr>
    </w:div>
    <w:div w:id="826242217">
      <w:bodyDiv w:val="1"/>
      <w:marLeft w:val="0"/>
      <w:marRight w:val="0"/>
      <w:marTop w:val="0"/>
      <w:marBottom w:val="0"/>
      <w:divBdr>
        <w:top w:val="none" w:sz="0" w:space="0" w:color="auto"/>
        <w:left w:val="none" w:sz="0" w:space="0" w:color="auto"/>
        <w:bottom w:val="none" w:sz="0" w:space="0" w:color="auto"/>
        <w:right w:val="none" w:sz="0" w:space="0" w:color="auto"/>
      </w:divBdr>
    </w:div>
    <w:div w:id="831216586">
      <w:bodyDiv w:val="1"/>
      <w:marLeft w:val="0"/>
      <w:marRight w:val="0"/>
      <w:marTop w:val="0"/>
      <w:marBottom w:val="0"/>
      <w:divBdr>
        <w:top w:val="none" w:sz="0" w:space="0" w:color="auto"/>
        <w:left w:val="none" w:sz="0" w:space="0" w:color="auto"/>
        <w:bottom w:val="none" w:sz="0" w:space="0" w:color="auto"/>
        <w:right w:val="none" w:sz="0" w:space="0" w:color="auto"/>
      </w:divBdr>
    </w:div>
    <w:div w:id="834759018">
      <w:bodyDiv w:val="1"/>
      <w:marLeft w:val="0"/>
      <w:marRight w:val="0"/>
      <w:marTop w:val="0"/>
      <w:marBottom w:val="0"/>
      <w:divBdr>
        <w:top w:val="none" w:sz="0" w:space="0" w:color="auto"/>
        <w:left w:val="none" w:sz="0" w:space="0" w:color="auto"/>
        <w:bottom w:val="none" w:sz="0" w:space="0" w:color="auto"/>
        <w:right w:val="none" w:sz="0" w:space="0" w:color="auto"/>
      </w:divBdr>
    </w:div>
    <w:div w:id="857354091">
      <w:bodyDiv w:val="1"/>
      <w:marLeft w:val="0"/>
      <w:marRight w:val="0"/>
      <w:marTop w:val="0"/>
      <w:marBottom w:val="0"/>
      <w:divBdr>
        <w:top w:val="none" w:sz="0" w:space="0" w:color="auto"/>
        <w:left w:val="none" w:sz="0" w:space="0" w:color="auto"/>
        <w:bottom w:val="none" w:sz="0" w:space="0" w:color="auto"/>
        <w:right w:val="none" w:sz="0" w:space="0" w:color="auto"/>
      </w:divBdr>
    </w:div>
    <w:div w:id="921836768">
      <w:bodyDiv w:val="1"/>
      <w:marLeft w:val="0"/>
      <w:marRight w:val="0"/>
      <w:marTop w:val="0"/>
      <w:marBottom w:val="0"/>
      <w:divBdr>
        <w:top w:val="none" w:sz="0" w:space="0" w:color="auto"/>
        <w:left w:val="none" w:sz="0" w:space="0" w:color="auto"/>
        <w:bottom w:val="none" w:sz="0" w:space="0" w:color="auto"/>
        <w:right w:val="none" w:sz="0" w:space="0" w:color="auto"/>
      </w:divBdr>
    </w:div>
    <w:div w:id="1009061438">
      <w:bodyDiv w:val="1"/>
      <w:marLeft w:val="0"/>
      <w:marRight w:val="0"/>
      <w:marTop w:val="0"/>
      <w:marBottom w:val="0"/>
      <w:divBdr>
        <w:top w:val="none" w:sz="0" w:space="0" w:color="auto"/>
        <w:left w:val="none" w:sz="0" w:space="0" w:color="auto"/>
        <w:bottom w:val="none" w:sz="0" w:space="0" w:color="auto"/>
        <w:right w:val="none" w:sz="0" w:space="0" w:color="auto"/>
      </w:divBdr>
    </w:div>
    <w:div w:id="1090397409">
      <w:bodyDiv w:val="1"/>
      <w:marLeft w:val="0"/>
      <w:marRight w:val="0"/>
      <w:marTop w:val="0"/>
      <w:marBottom w:val="0"/>
      <w:divBdr>
        <w:top w:val="none" w:sz="0" w:space="0" w:color="auto"/>
        <w:left w:val="none" w:sz="0" w:space="0" w:color="auto"/>
        <w:bottom w:val="none" w:sz="0" w:space="0" w:color="auto"/>
        <w:right w:val="none" w:sz="0" w:space="0" w:color="auto"/>
      </w:divBdr>
    </w:div>
    <w:div w:id="1122965240">
      <w:bodyDiv w:val="1"/>
      <w:marLeft w:val="0"/>
      <w:marRight w:val="0"/>
      <w:marTop w:val="0"/>
      <w:marBottom w:val="0"/>
      <w:divBdr>
        <w:top w:val="none" w:sz="0" w:space="0" w:color="auto"/>
        <w:left w:val="none" w:sz="0" w:space="0" w:color="auto"/>
        <w:bottom w:val="none" w:sz="0" w:space="0" w:color="auto"/>
        <w:right w:val="none" w:sz="0" w:space="0" w:color="auto"/>
      </w:divBdr>
    </w:div>
    <w:div w:id="1127744436">
      <w:bodyDiv w:val="1"/>
      <w:marLeft w:val="0"/>
      <w:marRight w:val="0"/>
      <w:marTop w:val="0"/>
      <w:marBottom w:val="0"/>
      <w:divBdr>
        <w:top w:val="none" w:sz="0" w:space="0" w:color="auto"/>
        <w:left w:val="none" w:sz="0" w:space="0" w:color="auto"/>
        <w:bottom w:val="none" w:sz="0" w:space="0" w:color="auto"/>
        <w:right w:val="none" w:sz="0" w:space="0" w:color="auto"/>
      </w:divBdr>
    </w:div>
    <w:div w:id="1160118712">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212569265">
      <w:bodyDiv w:val="1"/>
      <w:marLeft w:val="0"/>
      <w:marRight w:val="0"/>
      <w:marTop w:val="0"/>
      <w:marBottom w:val="0"/>
      <w:divBdr>
        <w:top w:val="none" w:sz="0" w:space="0" w:color="auto"/>
        <w:left w:val="none" w:sz="0" w:space="0" w:color="auto"/>
        <w:bottom w:val="none" w:sz="0" w:space="0" w:color="auto"/>
        <w:right w:val="none" w:sz="0" w:space="0" w:color="auto"/>
      </w:divBdr>
    </w:div>
    <w:div w:id="1225529916">
      <w:bodyDiv w:val="1"/>
      <w:marLeft w:val="0"/>
      <w:marRight w:val="0"/>
      <w:marTop w:val="0"/>
      <w:marBottom w:val="0"/>
      <w:divBdr>
        <w:top w:val="none" w:sz="0" w:space="0" w:color="auto"/>
        <w:left w:val="none" w:sz="0" w:space="0" w:color="auto"/>
        <w:bottom w:val="none" w:sz="0" w:space="0" w:color="auto"/>
        <w:right w:val="none" w:sz="0" w:space="0" w:color="auto"/>
      </w:divBdr>
    </w:div>
    <w:div w:id="1229152309">
      <w:bodyDiv w:val="1"/>
      <w:marLeft w:val="0"/>
      <w:marRight w:val="0"/>
      <w:marTop w:val="0"/>
      <w:marBottom w:val="0"/>
      <w:divBdr>
        <w:top w:val="none" w:sz="0" w:space="0" w:color="auto"/>
        <w:left w:val="none" w:sz="0" w:space="0" w:color="auto"/>
        <w:bottom w:val="none" w:sz="0" w:space="0" w:color="auto"/>
        <w:right w:val="none" w:sz="0" w:space="0" w:color="auto"/>
      </w:divBdr>
    </w:div>
    <w:div w:id="1241449472">
      <w:bodyDiv w:val="1"/>
      <w:marLeft w:val="0"/>
      <w:marRight w:val="0"/>
      <w:marTop w:val="0"/>
      <w:marBottom w:val="0"/>
      <w:divBdr>
        <w:top w:val="none" w:sz="0" w:space="0" w:color="auto"/>
        <w:left w:val="none" w:sz="0" w:space="0" w:color="auto"/>
        <w:bottom w:val="none" w:sz="0" w:space="0" w:color="auto"/>
        <w:right w:val="none" w:sz="0" w:space="0" w:color="auto"/>
      </w:divBdr>
    </w:div>
    <w:div w:id="1244948287">
      <w:bodyDiv w:val="1"/>
      <w:marLeft w:val="0"/>
      <w:marRight w:val="0"/>
      <w:marTop w:val="0"/>
      <w:marBottom w:val="0"/>
      <w:divBdr>
        <w:top w:val="none" w:sz="0" w:space="0" w:color="auto"/>
        <w:left w:val="none" w:sz="0" w:space="0" w:color="auto"/>
        <w:bottom w:val="none" w:sz="0" w:space="0" w:color="auto"/>
        <w:right w:val="none" w:sz="0" w:space="0" w:color="auto"/>
      </w:divBdr>
    </w:div>
    <w:div w:id="1250499507">
      <w:bodyDiv w:val="1"/>
      <w:marLeft w:val="0"/>
      <w:marRight w:val="0"/>
      <w:marTop w:val="0"/>
      <w:marBottom w:val="0"/>
      <w:divBdr>
        <w:top w:val="none" w:sz="0" w:space="0" w:color="auto"/>
        <w:left w:val="none" w:sz="0" w:space="0" w:color="auto"/>
        <w:bottom w:val="none" w:sz="0" w:space="0" w:color="auto"/>
        <w:right w:val="none" w:sz="0" w:space="0" w:color="auto"/>
      </w:divBdr>
    </w:div>
    <w:div w:id="1274019865">
      <w:bodyDiv w:val="1"/>
      <w:marLeft w:val="0"/>
      <w:marRight w:val="0"/>
      <w:marTop w:val="0"/>
      <w:marBottom w:val="0"/>
      <w:divBdr>
        <w:top w:val="none" w:sz="0" w:space="0" w:color="auto"/>
        <w:left w:val="none" w:sz="0" w:space="0" w:color="auto"/>
        <w:bottom w:val="none" w:sz="0" w:space="0" w:color="auto"/>
        <w:right w:val="none" w:sz="0" w:space="0" w:color="auto"/>
      </w:divBdr>
    </w:div>
    <w:div w:id="1288582007">
      <w:bodyDiv w:val="1"/>
      <w:marLeft w:val="0"/>
      <w:marRight w:val="0"/>
      <w:marTop w:val="0"/>
      <w:marBottom w:val="0"/>
      <w:divBdr>
        <w:top w:val="none" w:sz="0" w:space="0" w:color="auto"/>
        <w:left w:val="none" w:sz="0" w:space="0" w:color="auto"/>
        <w:bottom w:val="none" w:sz="0" w:space="0" w:color="auto"/>
        <w:right w:val="none" w:sz="0" w:space="0" w:color="auto"/>
      </w:divBdr>
    </w:div>
    <w:div w:id="1308780961">
      <w:bodyDiv w:val="1"/>
      <w:marLeft w:val="0"/>
      <w:marRight w:val="0"/>
      <w:marTop w:val="0"/>
      <w:marBottom w:val="0"/>
      <w:divBdr>
        <w:top w:val="none" w:sz="0" w:space="0" w:color="auto"/>
        <w:left w:val="none" w:sz="0" w:space="0" w:color="auto"/>
        <w:bottom w:val="none" w:sz="0" w:space="0" w:color="auto"/>
        <w:right w:val="none" w:sz="0" w:space="0" w:color="auto"/>
      </w:divBdr>
      <w:divsChild>
        <w:div w:id="266548580">
          <w:marLeft w:val="547"/>
          <w:marRight w:val="0"/>
          <w:marTop w:val="240"/>
          <w:marBottom w:val="0"/>
          <w:divBdr>
            <w:top w:val="none" w:sz="0" w:space="0" w:color="auto"/>
            <w:left w:val="none" w:sz="0" w:space="0" w:color="auto"/>
            <w:bottom w:val="none" w:sz="0" w:space="0" w:color="auto"/>
            <w:right w:val="none" w:sz="0" w:space="0" w:color="auto"/>
          </w:divBdr>
        </w:div>
        <w:div w:id="1155876686">
          <w:marLeft w:val="547"/>
          <w:marRight w:val="0"/>
          <w:marTop w:val="240"/>
          <w:marBottom w:val="0"/>
          <w:divBdr>
            <w:top w:val="none" w:sz="0" w:space="0" w:color="auto"/>
            <w:left w:val="none" w:sz="0" w:space="0" w:color="auto"/>
            <w:bottom w:val="none" w:sz="0" w:space="0" w:color="auto"/>
            <w:right w:val="none" w:sz="0" w:space="0" w:color="auto"/>
          </w:divBdr>
        </w:div>
        <w:div w:id="1542012721">
          <w:marLeft w:val="547"/>
          <w:marRight w:val="0"/>
          <w:marTop w:val="240"/>
          <w:marBottom w:val="0"/>
          <w:divBdr>
            <w:top w:val="none" w:sz="0" w:space="0" w:color="auto"/>
            <w:left w:val="none" w:sz="0" w:space="0" w:color="auto"/>
            <w:bottom w:val="none" w:sz="0" w:space="0" w:color="auto"/>
            <w:right w:val="none" w:sz="0" w:space="0" w:color="auto"/>
          </w:divBdr>
        </w:div>
        <w:div w:id="1951736801">
          <w:marLeft w:val="547"/>
          <w:marRight w:val="0"/>
          <w:marTop w:val="240"/>
          <w:marBottom w:val="0"/>
          <w:divBdr>
            <w:top w:val="none" w:sz="0" w:space="0" w:color="auto"/>
            <w:left w:val="none" w:sz="0" w:space="0" w:color="auto"/>
            <w:bottom w:val="none" w:sz="0" w:space="0" w:color="auto"/>
            <w:right w:val="none" w:sz="0" w:space="0" w:color="auto"/>
          </w:divBdr>
        </w:div>
      </w:divsChild>
    </w:div>
    <w:div w:id="1421487480">
      <w:bodyDiv w:val="1"/>
      <w:marLeft w:val="0"/>
      <w:marRight w:val="0"/>
      <w:marTop w:val="0"/>
      <w:marBottom w:val="0"/>
      <w:divBdr>
        <w:top w:val="none" w:sz="0" w:space="0" w:color="auto"/>
        <w:left w:val="none" w:sz="0" w:space="0" w:color="auto"/>
        <w:bottom w:val="none" w:sz="0" w:space="0" w:color="auto"/>
        <w:right w:val="none" w:sz="0" w:space="0" w:color="auto"/>
      </w:divBdr>
    </w:div>
    <w:div w:id="1423332954">
      <w:bodyDiv w:val="1"/>
      <w:marLeft w:val="0"/>
      <w:marRight w:val="0"/>
      <w:marTop w:val="0"/>
      <w:marBottom w:val="0"/>
      <w:divBdr>
        <w:top w:val="none" w:sz="0" w:space="0" w:color="auto"/>
        <w:left w:val="none" w:sz="0" w:space="0" w:color="auto"/>
        <w:bottom w:val="none" w:sz="0" w:space="0" w:color="auto"/>
        <w:right w:val="none" w:sz="0" w:space="0" w:color="auto"/>
      </w:divBdr>
    </w:div>
    <w:div w:id="1440487925">
      <w:bodyDiv w:val="1"/>
      <w:marLeft w:val="0"/>
      <w:marRight w:val="0"/>
      <w:marTop w:val="0"/>
      <w:marBottom w:val="0"/>
      <w:divBdr>
        <w:top w:val="none" w:sz="0" w:space="0" w:color="auto"/>
        <w:left w:val="none" w:sz="0" w:space="0" w:color="auto"/>
        <w:bottom w:val="none" w:sz="0" w:space="0" w:color="auto"/>
        <w:right w:val="none" w:sz="0" w:space="0" w:color="auto"/>
      </w:divBdr>
    </w:div>
    <w:div w:id="1609465468">
      <w:bodyDiv w:val="1"/>
      <w:marLeft w:val="0"/>
      <w:marRight w:val="0"/>
      <w:marTop w:val="0"/>
      <w:marBottom w:val="0"/>
      <w:divBdr>
        <w:top w:val="none" w:sz="0" w:space="0" w:color="auto"/>
        <w:left w:val="none" w:sz="0" w:space="0" w:color="auto"/>
        <w:bottom w:val="none" w:sz="0" w:space="0" w:color="auto"/>
        <w:right w:val="none" w:sz="0" w:space="0" w:color="auto"/>
      </w:divBdr>
    </w:div>
    <w:div w:id="1613130554">
      <w:bodyDiv w:val="1"/>
      <w:marLeft w:val="0"/>
      <w:marRight w:val="0"/>
      <w:marTop w:val="0"/>
      <w:marBottom w:val="0"/>
      <w:divBdr>
        <w:top w:val="none" w:sz="0" w:space="0" w:color="auto"/>
        <w:left w:val="none" w:sz="0" w:space="0" w:color="auto"/>
        <w:bottom w:val="none" w:sz="0" w:space="0" w:color="auto"/>
        <w:right w:val="none" w:sz="0" w:space="0" w:color="auto"/>
      </w:divBdr>
    </w:div>
    <w:div w:id="1637105346">
      <w:bodyDiv w:val="1"/>
      <w:marLeft w:val="0"/>
      <w:marRight w:val="0"/>
      <w:marTop w:val="0"/>
      <w:marBottom w:val="0"/>
      <w:divBdr>
        <w:top w:val="none" w:sz="0" w:space="0" w:color="auto"/>
        <w:left w:val="none" w:sz="0" w:space="0" w:color="auto"/>
        <w:bottom w:val="none" w:sz="0" w:space="0" w:color="auto"/>
        <w:right w:val="none" w:sz="0" w:space="0" w:color="auto"/>
      </w:divBdr>
    </w:div>
    <w:div w:id="1760104914">
      <w:bodyDiv w:val="1"/>
      <w:marLeft w:val="0"/>
      <w:marRight w:val="0"/>
      <w:marTop w:val="0"/>
      <w:marBottom w:val="0"/>
      <w:divBdr>
        <w:top w:val="none" w:sz="0" w:space="0" w:color="auto"/>
        <w:left w:val="none" w:sz="0" w:space="0" w:color="auto"/>
        <w:bottom w:val="none" w:sz="0" w:space="0" w:color="auto"/>
        <w:right w:val="none" w:sz="0" w:space="0" w:color="auto"/>
      </w:divBdr>
      <w:divsChild>
        <w:div w:id="417141947">
          <w:marLeft w:val="360"/>
          <w:marRight w:val="0"/>
          <w:marTop w:val="200"/>
          <w:marBottom w:val="0"/>
          <w:divBdr>
            <w:top w:val="none" w:sz="0" w:space="0" w:color="auto"/>
            <w:left w:val="none" w:sz="0" w:space="0" w:color="auto"/>
            <w:bottom w:val="none" w:sz="0" w:space="0" w:color="auto"/>
            <w:right w:val="none" w:sz="0" w:space="0" w:color="auto"/>
          </w:divBdr>
        </w:div>
        <w:div w:id="809254299">
          <w:marLeft w:val="360"/>
          <w:marRight w:val="0"/>
          <w:marTop w:val="200"/>
          <w:marBottom w:val="0"/>
          <w:divBdr>
            <w:top w:val="none" w:sz="0" w:space="0" w:color="auto"/>
            <w:left w:val="none" w:sz="0" w:space="0" w:color="auto"/>
            <w:bottom w:val="none" w:sz="0" w:space="0" w:color="auto"/>
            <w:right w:val="none" w:sz="0" w:space="0" w:color="auto"/>
          </w:divBdr>
        </w:div>
        <w:div w:id="1010832584">
          <w:marLeft w:val="360"/>
          <w:marRight w:val="0"/>
          <w:marTop w:val="200"/>
          <w:marBottom w:val="0"/>
          <w:divBdr>
            <w:top w:val="none" w:sz="0" w:space="0" w:color="auto"/>
            <w:left w:val="none" w:sz="0" w:space="0" w:color="auto"/>
            <w:bottom w:val="none" w:sz="0" w:space="0" w:color="auto"/>
            <w:right w:val="none" w:sz="0" w:space="0" w:color="auto"/>
          </w:divBdr>
        </w:div>
        <w:div w:id="1023481678">
          <w:marLeft w:val="360"/>
          <w:marRight w:val="0"/>
          <w:marTop w:val="200"/>
          <w:marBottom w:val="0"/>
          <w:divBdr>
            <w:top w:val="none" w:sz="0" w:space="0" w:color="auto"/>
            <w:left w:val="none" w:sz="0" w:space="0" w:color="auto"/>
            <w:bottom w:val="none" w:sz="0" w:space="0" w:color="auto"/>
            <w:right w:val="none" w:sz="0" w:space="0" w:color="auto"/>
          </w:divBdr>
        </w:div>
        <w:div w:id="1336760439">
          <w:marLeft w:val="360"/>
          <w:marRight w:val="0"/>
          <w:marTop w:val="200"/>
          <w:marBottom w:val="0"/>
          <w:divBdr>
            <w:top w:val="none" w:sz="0" w:space="0" w:color="auto"/>
            <w:left w:val="none" w:sz="0" w:space="0" w:color="auto"/>
            <w:bottom w:val="none" w:sz="0" w:space="0" w:color="auto"/>
            <w:right w:val="none" w:sz="0" w:space="0" w:color="auto"/>
          </w:divBdr>
        </w:div>
      </w:divsChild>
    </w:div>
    <w:div w:id="1768228077">
      <w:bodyDiv w:val="1"/>
      <w:marLeft w:val="0"/>
      <w:marRight w:val="0"/>
      <w:marTop w:val="0"/>
      <w:marBottom w:val="0"/>
      <w:divBdr>
        <w:top w:val="none" w:sz="0" w:space="0" w:color="auto"/>
        <w:left w:val="none" w:sz="0" w:space="0" w:color="auto"/>
        <w:bottom w:val="none" w:sz="0" w:space="0" w:color="auto"/>
        <w:right w:val="none" w:sz="0" w:space="0" w:color="auto"/>
      </w:divBdr>
    </w:div>
    <w:div w:id="1769884367">
      <w:bodyDiv w:val="1"/>
      <w:marLeft w:val="0"/>
      <w:marRight w:val="0"/>
      <w:marTop w:val="0"/>
      <w:marBottom w:val="0"/>
      <w:divBdr>
        <w:top w:val="none" w:sz="0" w:space="0" w:color="auto"/>
        <w:left w:val="none" w:sz="0" w:space="0" w:color="auto"/>
        <w:bottom w:val="none" w:sz="0" w:space="0" w:color="auto"/>
        <w:right w:val="none" w:sz="0" w:space="0" w:color="auto"/>
      </w:divBdr>
      <w:divsChild>
        <w:div w:id="292950347">
          <w:marLeft w:val="547"/>
          <w:marRight w:val="0"/>
          <w:marTop w:val="240"/>
          <w:marBottom w:val="0"/>
          <w:divBdr>
            <w:top w:val="none" w:sz="0" w:space="0" w:color="auto"/>
            <w:left w:val="none" w:sz="0" w:space="0" w:color="auto"/>
            <w:bottom w:val="none" w:sz="0" w:space="0" w:color="auto"/>
            <w:right w:val="none" w:sz="0" w:space="0" w:color="auto"/>
          </w:divBdr>
        </w:div>
      </w:divsChild>
    </w:div>
    <w:div w:id="1788353313">
      <w:bodyDiv w:val="1"/>
      <w:marLeft w:val="0"/>
      <w:marRight w:val="0"/>
      <w:marTop w:val="0"/>
      <w:marBottom w:val="0"/>
      <w:divBdr>
        <w:top w:val="none" w:sz="0" w:space="0" w:color="auto"/>
        <w:left w:val="none" w:sz="0" w:space="0" w:color="auto"/>
        <w:bottom w:val="none" w:sz="0" w:space="0" w:color="auto"/>
        <w:right w:val="none" w:sz="0" w:space="0" w:color="auto"/>
      </w:divBdr>
    </w:div>
    <w:div w:id="1854765501">
      <w:bodyDiv w:val="1"/>
      <w:marLeft w:val="0"/>
      <w:marRight w:val="0"/>
      <w:marTop w:val="0"/>
      <w:marBottom w:val="0"/>
      <w:divBdr>
        <w:top w:val="none" w:sz="0" w:space="0" w:color="auto"/>
        <w:left w:val="none" w:sz="0" w:space="0" w:color="auto"/>
        <w:bottom w:val="none" w:sz="0" w:space="0" w:color="auto"/>
        <w:right w:val="none" w:sz="0" w:space="0" w:color="auto"/>
      </w:divBdr>
    </w:div>
    <w:div w:id="1922252060">
      <w:marLeft w:val="0"/>
      <w:marRight w:val="0"/>
      <w:marTop w:val="0"/>
      <w:marBottom w:val="0"/>
      <w:divBdr>
        <w:top w:val="none" w:sz="0" w:space="0" w:color="auto"/>
        <w:left w:val="none" w:sz="0" w:space="0" w:color="auto"/>
        <w:bottom w:val="none" w:sz="0" w:space="0" w:color="auto"/>
        <w:right w:val="none" w:sz="0" w:space="0" w:color="auto"/>
      </w:divBdr>
    </w:div>
    <w:div w:id="1922252064">
      <w:marLeft w:val="0"/>
      <w:marRight w:val="0"/>
      <w:marTop w:val="0"/>
      <w:marBottom w:val="0"/>
      <w:divBdr>
        <w:top w:val="none" w:sz="0" w:space="0" w:color="auto"/>
        <w:left w:val="none" w:sz="0" w:space="0" w:color="auto"/>
        <w:bottom w:val="none" w:sz="0" w:space="0" w:color="auto"/>
        <w:right w:val="none" w:sz="0" w:space="0" w:color="auto"/>
      </w:divBdr>
    </w:div>
    <w:div w:id="1922252065">
      <w:marLeft w:val="0"/>
      <w:marRight w:val="0"/>
      <w:marTop w:val="0"/>
      <w:marBottom w:val="0"/>
      <w:divBdr>
        <w:top w:val="none" w:sz="0" w:space="0" w:color="auto"/>
        <w:left w:val="none" w:sz="0" w:space="0" w:color="auto"/>
        <w:bottom w:val="none" w:sz="0" w:space="0" w:color="auto"/>
        <w:right w:val="none" w:sz="0" w:space="0" w:color="auto"/>
      </w:divBdr>
      <w:divsChild>
        <w:div w:id="1922252095">
          <w:marLeft w:val="0"/>
          <w:marRight w:val="0"/>
          <w:marTop w:val="0"/>
          <w:marBottom w:val="0"/>
          <w:divBdr>
            <w:top w:val="none" w:sz="0" w:space="0" w:color="auto"/>
            <w:left w:val="none" w:sz="0" w:space="0" w:color="auto"/>
            <w:bottom w:val="none" w:sz="0" w:space="0" w:color="auto"/>
            <w:right w:val="none" w:sz="0" w:space="0" w:color="auto"/>
          </w:divBdr>
          <w:divsChild>
            <w:div w:id="1922252087">
              <w:marLeft w:val="0"/>
              <w:marRight w:val="0"/>
              <w:marTop w:val="0"/>
              <w:marBottom w:val="0"/>
              <w:divBdr>
                <w:top w:val="none" w:sz="0" w:space="0" w:color="auto"/>
                <w:left w:val="none" w:sz="0" w:space="0" w:color="auto"/>
                <w:bottom w:val="none" w:sz="0" w:space="0" w:color="auto"/>
                <w:right w:val="none" w:sz="0" w:space="0" w:color="auto"/>
              </w:divBdr>
              <w:divsChild>
                <w:div w:id="1922252062">
                  <w:marLeft w:val="0"/>
                  <w:marRight w:val="0"/>
                  <w:marTop w:val="0"/>
                  <w:marBottom w:val="0"/>
                  <w:divBdr>
                    <w:top w:val="none" w:sz="0" w:space="0" w:color="auto"/>
                    <w:left w:val="none" w:sz="0" w:space="0" w:color="auto"/>
                    <w:bottom w:val="none" w:sz="0" w:space="0" w:color="auto"/>
                    <w:right w:val="none" w:sz="0" w:space="0" w:color="auto"/>
                  </w:divBdr>
                  <w:divsChild>
                    <w:div w:id="192225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252068">
      <w:marLeft w:val="0"/>
      <w:marRight w:val="0"/>
      <w:marTop w:val="0"/>
      <w:marBottom w:val="0"/>
      <w:divBdr>
        <w:top w:val="none" w:sz="0" w:space="0" w:color="auto"/>
        <w:left w:val="none" w:sz="0" w:space="0" w:color="auto"/>
        <w:bottom w:val="none" w:sz="0" w:space="0" w:color="auto"/>
        <w:right w:val="none" w:sz="0" w:space="0" w:color="auto"/>
      </w:divBdr>
    </w:div>
    <w:div w:id="1922252072">
      <w:marLeft w:val="0"/>
      <w:marRight w:val="0"/>
      <w:marTop w:val="0"/>
      <w:marBottom w:val="0"/>
      <w:divBdr>
        <w:top w:val="none" w:sz="0" w:space="0" w:color="auto"/>
        <w:left w:val="none" w:sz="0" w:space="0" w:color="auto"/>
        <w:bottom w:val="none" w:sz="0" w:space="0" w:color="auto"/>
        <w:right w:val="none" w:sz="0" w:space="0" w:color="auto"/>
      </w:divBdr>
      <w:divsChild>
        <w:div w:id="1922252075">
          <w:marLeft w:val="0"/>
          <w:marRight w:val="0"/>
          <w:marTop w:val="0"/>
          <w:marBottom w:val="0"/>
          <w:divBdr>
            <w:top w:val="none" w:sz="0" w:space="0" w:color="auto"/>
            <w:left w:val="none" w:sz="0" w:space="0" w:color="auto"/>
            <w:bottom w:val="none" w:sz="0" w:space="0" w:color="auto"/>
            <w:right w:val="none" w:sz="0" w:space="0" w:color="auto"/>
          </w:divBdr>
          <w:divsChild>
            <w:div w:id="1922252069">
              <w:marLeft w:val="0"/>
              <w:marRight w:val="0"/>
              <w:marTop w:val="0"/>
              <w:marBottom w:val="0"/>
              <w:divBdr>
                <w:top w:val="none" w:sz="0" w:space="0" w:color="auto"/>
                <w:left w:val="none" w:sz="0" w:space="0" w:color="auto"/>
                <w:bottom w:val="none" w:sz="0" w:space="0" w:color="auto"/>
                <w:right w:val="none" w:sz="0" w:space="0" w:color="auto"/>
              </w:divBdr>
              <w:divsChild>
                <w:div w:id="1922252092">
                  <w:marLeft w:val="0"/>
                  <w:marRight w:val="0"/>
                  <w:marTop w:val="0"/>
                  <w:marBottom w:val="0"/>
                  <w:divBdr>
                    <w:top w:val="none" w:sz="0" w:space="0" w:color="auto"/>
                    <w:left w:val="none" w:sz="0" w:space="0" w:color="auto"/>
                    <w:bottom w:val="none" w:sz="0" w:space="0" w:color="auto"/>
                    <w:right w:val="none" w:sz="0" w:space="0" w:color="auto"/>
                  </w:divBdr>
                  <w:divsChild>
                    <w:div w:id="1922252061">
                      <w:marLeft w:val="0"/>
                      <w:marRight w:val="0"/>
                      <w:marTop w:val="0"/>
                      <w:marBottom w:val="0"/>
                      <w:divBdr>
                        <w:top w:val="none" w:sz="0" w:space="0" w:color="auto"/>
                        <w:left w:val="none" w:sz="0" w:space="0" w:color="auto"/>
                        <w:bottom w:val="none" w:sz="0" w:space="0" w:color="auto"/>
                        <w:right w:val="none" w:sz="0" w:space="0" w:color="auto"/>
                      </w:divBdr>
                      <w:divsChild>
                        <w:div w:id="1922252073">
                          <w:marLeft w:val="0"/>
                          <w:marRight w:val="0"/>
                          <w:marTop w:val="0"/>
                          <w:marBottom w:val="0"/>
                          <w:divBdr>
                            <w:top w:val="none" w:sz="0" w:space="0" w:color="auto"/>
                            <w:left w:val="none" w:sz="0" w:space="0" w:color="auto"/>
                            <w:bottom w:val="none" w:sz="0" w:space="0" w:color="auto"/>
                            <w:right w:val="none" w:sz="0" w:space="0" w:color="auto"/>
                          </w:divBdr>
                          <w:divsChild>
                            <w:div w:id="192225207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252077">
      <w:marLeft w:val="0"/>
      <w:marRight w:val="0"/>
      <w:marTop w:val="0"/>
      <w:marBottom w:val="0"/>
      <w:divBdr>
        <w:top w:val="none" w:sz="0" w:space="0" w:color="auto"/>
        <w:left w:val="none" w:sz="0" w:space="0" w:color="auto"/>
        <w:bottom w:val="none" w:sz="0" w:space="0" w:color="auto"/>
        <w:right w:val="none" w:sz="0" w:space="0" w:color="auto"/>
      </w:divBdr>
      <w:divsChild>
        <w:div w:id="1922252067">
          <w:marLeft w:val="0"/>
          <w:marRight w:val="0"/>
          <w:marTop w:val="0"/>
          <w:marBottom w:val="0"/>
          <w:divBdr>
            <w:top w:val="none" w:sz="0" w:space="0" w:color="auto"/>
            <w:left w:val="none" w:sz="0" w:space="0" w:color="auto"/>
            <w:bottom w:val="none" w:sz="0" w:space="0" w:color="auto"/>
            <w:right w:val="none" w:sz="0" w:space="0" w:color="auto"/>
          </w:divBdr>
          <w:divsChild>
            <w:div w:id="1922252070">
              <w:marLeft w:val="0"/>
              <w:marRight w:val="0"/>
              <w:marTop w:val="0"/>
              <w:marBottom w:val="0"/>
              <w:divBdr>
                <w:top w:val="none" w:sz="0" w:space="0" w:color="auto"/>
                <w:left w:val="none" w:sz="0" w:space="0" w:color="auto"/>
                <w:bottom w:val="none" w:sz="0" w:space="0" w:color="auto"/>
                <w:right w:val="none" w:sz="0" w:space="0" w:color="auto"/>
              </w:divBdr>
              <w:divsChild>
                <w:div w:id="1922252085">
                  <w:marLeft w:val="0"/>
                  <w:marRight w:val="0"/>
                  <w:marTop w:val="0"/>
                  <w:marBottom w:val="0"/>
                  <w:divBdr>
                    <w:top w:val="none" w:sz="0" w:space="0" w:color="auto"/>
                    <w:left w:val="none" w:sz="0" w:space="0" w:color="auto"/>
                    <w:bottom w:val="none" w:sz="0" w:space="0" w:color="auto"/>
                    <w:right w:val="none" w:sz="0" w:space="0" w:color="auto"/>
                  </w:divBdr>
                  <w:divsChild>
                    <w:div w:id="1922252076">
                      <w:marLeft w:val="0"/>
                      <w:marRight w:val="0"/>
                      <w:marTop w:val="0"/>
                      <w:marBottom w:val="0"/>
                      <w:divBdr>
                        <w:top w:val="none" w:sz="0" w:space="0" w:color="auto"/>
                        <w:left w:val="none" w:sz="0" w:space="0" w:color="auto"/>
                        <w:bottom w:val="none" w:sz="0" w:space="0" w:color="auto"/>
                        <w:right w:val="none" w:sz="0" w:space="0" w:color="auto"/>
                      </w:divBdr>
                      <w:divsChild>
                        <w:div w:id="192225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252080">
      <w:marLeft w:val="0"/>
      <w:marRight w:val="0"/>
      <w:marTop w:val="0"/>
      <w:marBottom w:val="0"/>
      <w:divBdr>
        <w:top w:val="none" w:sz="0" w:space="0" w:color="auto"/>
        <w:left w:val="none" w:sz="0" w:space="0" w:color="auto"/>
        <w:bottom w:val="none" w:sz="0" w:space="0" w:color="auto"/>
        <w:right w:val="none" w:sz="0" w:space="0" w:color="auto"/>
      </w:divBdr>
    </w:div>
    <w:div w:id="1922252082">
      <w:marLeft w:val="0"/>
      <w:marRight w:val="0"/>
      <w:marTop w:val="0"/>
      <w:marBottom w:val="0"/>
      <w:divBdr>
        <w:top w:val="none" w:sz="0" w:space="0" w:color="auto"/>
        <w:left w:val="none" w:sz="0" w:space="0" w:color="auto"/>
        <w:bottom w:val="none" w:sz="0" w:space="0" w:color="auto"/>
        <w:right w:val="none" w:sz="0" w:space="0" w:color="auto"/>
      </w:divBdr>
      <w:divsChild>
        <w:div w:id="1922252094">
          <w:marLeft w:val="0"/>
          <w:marRight w:val="0"/>
          <w:marTop w:val="0"/>
          <w:marBottom w:val="0"/>
          <w:divBdr>
            <w:top w:val="none" w:sz="0" w:space="0" w:color="auto"/>
            <w:left w:val="none" w:sz="0" w:space="0" w:color="auto"/>
            <w:bottom w:val="none" w:sz="0" w:space="0" w:color="auto"/>
            <w:right w:val="none" w:sz="0" w:space="0" w:color="auto"/>
          </w:divBdr>
          <w:divsChild>
            <w:div w:id="1922252063">
              <w:marLeft w:val="0"/>
              <w:marRight w:val="0"/>
              <w:marTop w:val="0"/>
              <w:marBottom w:val="0"/>
              <w:divBdr>
                <w:top w:val="none" w:sz="0" w:space="0" w:color="auto"/>
                <w:left w:val="none" w:sz="0" w:space="0" w:color="auto"/>
                <w:bottom w:val="none" w:sz="0" w:space="0" w:color="auto"/>
                <w:right w:val="none" w:sz="0" w:space="0" w:color="auto"/>
              </w:divBdr>
              <w:divsChild>
                <w:div w:id="1922252079">
                  <w:marLeft w:val="0"/>
                  <w:marRight w:val="0"/>
                  <w:marTop w:val="0"/>
                  <w:marBottom w:val="0"/>
                  <w:divBdr>
                    <w:top w:val="none" w:sz="0" w:space="0" w:color="auto"/>
                    <w:left w:val="none" w:sz="0" w:space="0" w:color="auto"/>
                    <w:bottom w:val="none" w:sz="0" w:space="0" w:color="auto"/>
                    <w:right w:val="none" w:sz="0" w:space="0" w:color="auto"/>
                  </w:divBdr>
                  <w:divsChild>
                    <w:div w:id="19222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252086">
      <w:marLeft w:val="0"/>
      <w:marRight w:val="0"/>
      <w:marTop w:val="0"/>
      <w:marBottom w:val="0"/>
      <w:divBdr>
        <w:top w:val="none" w:sz="0" w:space="0" w:color="auto"/>
        <w:left w:val="none" w:sz="0" w:space="0" w:color="auto"/>
        <w:bottom w:val="none" w:sz="0" w:space="0" w:color="auto"/>
        <w:right w:val="none" w:sz="0" w:space="0" w:color="auto"/>
      </w:divBdr>
      <w:divsChild>
        <w:div w:id="1922252081">
          <w:marLeft w:val="0"/>
          <w:marRight w:val="0"/>
          <w:marTop w:val="0"/>
          <w:marBottom w:val="0"/>
          <w:divBdr>
            <w:top w:val="none" w:sz="0" w:space="0" w:color="auto"/>
            <w:left w:val="none" w:sz="0" w:space="0" w:color="auto"/>
            <w:bottom w:val="none" w:sz="0" w:space="0" w:color="auto"/>
            <w:right w:val="none" w:sz="0" w:space="0" w:color="auto"/>
          </w:divBdr>
          <w:divsChild>
            <w:div w:id="1922252066">
              <w:marLeft w:val="0"/>
              <w:marRight w:val="0"/>
              <w:marTop w:val="0"/>
              <w:marBottom w:val="0"/>
              <w:divBdr>
                <w:top w:val="none" w:sz="0" w:space="0" w:color="auto"/>
                <w:left w:val="none" w:sz="0" w:space="0" w:color="auto"/>
                <w:bottom w:val="none" w:sz="0" w:space="0" w:color="auto"/>
                <w:right w:val="none" w:sz="0" w:space="0" w:color="auto"/>
              </w:divBdr>
              <w:divsChild>
                <w:div w:id="1922252083">
                  <w:marLeft w:val="0"/>
                  <w:marRight w:val="0"/>
                  <w:marTop w:val="0"/>
                  <w:marBottom w:val="0"/>
                  <w:divBdr>
                    <w:top w:val="none" w:sz="0" w:space="0" w:color="auto"/>
                    <w:left w:val="none" w:sz="0" w:space="0" w:color="auto"/>
                    <w:bottom w:val="none" w:sz="0" w:space="0" w:color="auto"/>
                    <w:right w:val="none" w:sz="0" w:space="0" w:color="auto"/>
                  </w:divBdr>
                  <w:divsChild>
                    <w:div w:id="192225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252088">
      <w:marLeft w:val="0"/>
      <w:marRight w:val="0"/>
      <w:marTop w:val="0"/>
      <w:marBottom w:val="0"/>
      <w:divBdr>
        <w:top w:val="none" w:sz="0" w:space="0" w:color="auto"/>
        <w:left w:val="none" w:sz="0" w:space="0" w:color="auto"/>
        <w:bottom w:val="none" w:sz="0" w:space="0" w:color="auto"/>
        <w:right w:val="none" w:sz="0" w:space="0" w:color="auto"/>
      </w:divBdr>
    </w:div>
    <w:div w:id="1922252089">
      <w:marLeft w:val="0"/>
      <w:marRight w:val="0"/>
      <w:marTop w:val="0"/>
      <w:marBottom w:val="0"/>
      <w:divBdr>
        <w:top w:val="none" w:sz="0" w:space="0" w:color="auto"/>
        <w:left w:val="none" w:sz="0" w:space="0" w:color="auto"/>
        <w:bottom w:val="none" w:sz="0" w:space="0" w:color="auto"/>
        <w:right w:val="none" w:sz="0" w:space="0" w:color="auto"/>
      </w:divBdr>
    </w:div>
    <w:div w:id="1922252091">
      <w:marLeft w:val="0"/>
      <w:marRight w:val="0"/>
      <w:marTop w:val="0"/>
      <w:marBottom w:val="0"/>
      <w:divBdr>
        <w:top w:val="none" w:sz="0" w:space="0" w:color="auto"/>
        <w:left w:val="none" w:sz="0" w:space="0" w:color="auto"/>
        <w:bottom w:val="none" w:sz="0" w:space="0" w:color="auto"/>
        <w:right w:val="none" w:sz="0" w:space="0" w:color="auto"/>
      </w:divBdr>
    </w:div>
    <w:div w:id="1922252093">
      <w:marLeft w:val="0"/>
      <w:marRight w:val="0"/>
      <w:marTop w:val="0"/>
      <w:marBottom w:val="0"/>
      <w:divBdr>
        <w:top w:val="none" w:sz="0" w:space="0" w:color="auto"/>
        <w:left w:val="none" w:sz="0" w:space="0" w:color="auto"/>
        <w:bottom w:val="none" w:sz="0" w:space="0" w:color="auto"/>
        <w:right w:val="none" w:sz="0" w:space="0" w:color="auto"/>
      </w:divBdr>
    </w:div>
    <w:div w:id="1922252098">
      <w:marLeft w:val="0"/>
      <w:marRight w:val="0"/>
      <w:marTop w:val="0"/>
      <w:marBottom w:val="0"/>
      <w:divBdr>
        <w:top w:val="none" w:sz="0" w:space="0" w:color="auto"/>
        <w:left w:val="none" w:sz="0" w:space="0" w:color="auto"/>
        <w:bottom w:val="none" w:sz="0" w:space="0" w:color="auto"/>
        <w:right w:val="none" w:sz="0" w:space="0" w:color="auto"/>
      </w:divBdr>
      <w:divsChild>
        <w:div w:id="1922252100">
          <w:marLeft w:val="0"/>
          <w:marRight w:val="0"/>
          <w:marTop w:val="0"/>
          <w:marBottom w:val="0"/>
          <w:divBdr>
            <w:top w:val="none" w:sz="0" w:space="0" w:color="auto"/>
            <w:left w:val="none" w:sz="0" w:space="0" w:color="auto"/>
            <w:bottom w:val="none" w:sz="0" w:space="0" w:color="auto"/>
            <w:right w:val="none" w:sz="0" w:space="0" w:color="auto"/>
          </w:divBdr>
          <w:divsChild>
            <w:div w:id="1922252096">
              <w:marLeft w:val="0"/>
              <w:marRight w:val="0"/>
              <w:marTop w:val="0"/>
              <w:marBottom w:val="0"/>
              <w:divBdr>
                <w:top w:val="none" w:sz="0" w:space="0" w:color="auto"/>
                <w:left w:val="none" w:sz="0" w:space="0" w:color="auto"/>
                <w:bottom w:val="none" w:sz="0" w:space="0" w:color="auto"/>
                <w:right w:val="none" w:sz="0" w:space="0" w:color="auto"/>
              </w:divBdr>
              <w:divsChild>
                <w:div w:id="1922252099">
                  <w:marLeft w:val="0"/>
                  <w:marRight w:val="0"/>
                  <w:marTop w:val="0"/>
                  <w:marBottom w:val="0"/>
                  <w:divBdr>
                    <w:top w:val="none" w:sz="0" w:space="0" w:color="auto"/>
                    <w:left w:val="none" w:sz="0" w:space="0" w:color="auto"/>
                    <w:bottom w:val="none" w:sz="0" w:space="0" w:color="auto"/>
                    <w:right w:val="none" w:sz="0" w:space="0" w:color="auto"/>
                  </w:divBdr>
                  <w:divsChild>
                    <w:div w:id="192225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252101">
      <w:marLeft w:val="0"/>
      <w:marRight w:val="0"/>
      <w:marTop w:val="0"/>
      <w:marBottom w:val="0"/>
      <w:divBdr>
        <w:top w:val="none" w:sz="0" w:space="0" w:color="auto"/>
        <w:left w:val="none" w:sz="0" w:space="0" w:color="auto"/>
        <w:bottom w:val="none" w:sz="0" w:space="0" w:color="auto"/>
        <w:right w:val="none" w:sz="0" w:space="0" w:color="auto"/>
      </w:divBdr>
    </w:div>
    <w:div w:id="1922252102">
      <w:marLeft w:val="0"/>
      <w:marRight w:val="0"/>
      <w:marTop w:val="0"/>
      <w:marBottom w:val="0"/>
      <w:divBdr>
        <w:top w:val="none" w:sz="0" w:space="0" w:color="auto"/>
        <w:left w:val="none" w:sz="0" w:space="0" w:color="auto"/>
        <w:bottom w:val="none" w:sz="0" w:space="0" w:color="auto"/>
        <w:right w:val="none" w:sz="0" w:space="0" w:color="auto"/>
      </w:divBdr>
    </w:div>
    <w:div w:id="1948196701">
      <w:bodyDiv w:val="1"/>
      <w:marLeft w:val="0"/>
      <w:marRight w:val="0"/>
      <w:marTop w:val="0"/>
      <w:marBottom w:val="0"/>
      <w:divBdr>
        <w:top w:val="none" w:sz="0" w:space="0" w:color="auto"/>
        <w:left w:val="none" w:sz="0" w:space="0" w:color="auto"/>
        <w:bottom w:val="none" w:sz="0" w:space="0" w:color="auto"/>
        <w:right w:val="none" w:sz="0" w:space="0" w:color="auto"/>
      </w:divBdr>
    </w:div>
    <w:div w:id="1955137739">
      <w:bodyDiv w:val="1"/>
      <w:marLeft w:val="0"/>
      <w:marRight w:val="0"/>
      <w:marTop w:val="0"/>
      <w:marBottom w:val="0"/>
      <w:divBdr>
        <w:top w:val="none" w:sz="0" w:space="0" w:color="auto"/>
        <w:left w:val="none" w:sz="0" w:space="0" w:color="auto"/>
        <w:bottom w:val="none" w:sz="0" w:space="0" w:color="auto"/>
        <w:right w:val="none" w:sz="0" w:space="0" w:color="auto"/>
      </w:divBdr>
    </w:div>
    <w:div w:id="1996839373">
      <w:bodyDiv w:val="1"/>
      <w:marLeft w:val="0"/>
      <w:marRight w:val="0"/>
      <w:marTop w:val="0"/>
      <w:marBottom w:val="0"/>
      <w:divBdr>
        <w:top w:val="none" w:sz="0" w:space="0" w:color="auto"/>
        <w:left w:val="none" w:sz="0" w:space="0" w:color="auto"/>
        <w:bottom w:val="none" w:sz="0" w:space="0" w:color="auto"/>
        <w:right w:val="none" w:sz="0" w:space="0" w:color="auto"/>
      </w:divBdr>
      <w:divsChild>
        <w:div w:id="40978560">
          <w:marLeft w:val="0"/>
          <w:marRight w:val="0"/>
          <w:marTop w:val="0"/>
          <w:marBottom w:val="0"/>
          <w:divBdr>
            <w:top w:val="none" w:sz="0" w:space="0" w:color="auto"/>
            <w:left w:val="none" w:sz="0" w:space="0" w:color="auto"/>
            <w:bottom w:val="none" w:sz="0" w:space="0" w:color="auto"/>
            <w:right w:val="none" w:sz="0" w:space="0" w:color="auto"/>
          </w:divBdr>
          <w:divsChild>
            <w:div w:id="1879198495">
              <w:marLeft w:val="0"/>
              <w:marRight w:val="0"/>
              <w:marTop w:val="0"/>
              <w:marBottom w:val="0"/>
              <w:divBdr>
                <w:top w:val="none" w:sz="0" w:space="0" w:color="auto"/>
                <w:left w:val="none" w:sz="0" w:space="0" w:color="auto"/>
                <w:bottom w:val="none" w:sz="0" w:space="0" w:color="auto"/>
                <w:right w:val="none" w:sz="0" w:space="0" w:color="auto"/>
              </w:divBdr>
              <w:divsChild>
                <w:div w:id="990594439">
                  <w:marLeft w:val="0"/>
                  <w:marRight w:val="0"/>
                  <w:marTop w:val="0"/>
                  <w:marBottom w:val="0"/>
                  <w:divBdr>
                    <w:top w:val="none" w:sz="0" w:space="0" w:color="auto"/>
                    <w:left w:val="none" w:sz="0" w:space="0" w:color="auto"/>
                    <w:bottom w:val="none" w:sz="0" w:space="0" w:color="auto"/>
                    <w:right w:val="none" w:sz="0" w:space="0" w:color="auto"/>
                  </w:divBdr>
                  <w:divsChild>
                    <w:div w:id="3896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283315">
      <w:bodyDiv w:val="1"/>
      <w:marLeft w:val="0"/>
      <w:marRight w:val="0"/>
      <w:marTop w:val="0"/>
      <w:marBottom w:val="0"/>
      <w:divBdr>
        <w:top w:val="none" w:sz="0" w:space="0" w:color="auto"/>
        <w:left w:val="none" w:sz="0" w:space="0" w:color="auto"/>
        <w:bottom w:val="none" w:sz="0" w:space="0" w:color="auto"/>
        <w:right w:val="none" w:sz="0" w:space="0" w:color="auto"/>
      </w:divBdr>
    </w:div>
    <w:div w:id="2013801291">
      <w:bodyDiv w:val="1"/>
      <w:marLeft w:val="0"/>
      <w:marRight w:val="0"/>
      <w:marTop w:val="0"/>
      <w:marBottom w:val="0"/>
      <w:divBdr>
        <w:top w:val="none" w:sz="0" w:space="0" w:color="auto"/>
        <w:left w:val="none" w:sz="0" w:space="0" w:color="auto"/>
        <w:bottom w:val="none" w:sz="0" w:space="0" w:color="auto"/>
        <w:right w:val="none" w:sz="0" w:space="0" w:color="auto"/>
      </w:divBdr>
    </w:div>
    <w:div w:id="2127380426">
      <w:bodyDiv w:val="1"/>
      <w:marLeft w:val="0"/>
      <w:marRight w:val="0"/>
      <w:marTop w:val="0"/>
      <w:marBottom w:val="0"/>
      <w:divBdr>
        <w:top w:val="none" w:sz="0" w:space="0" w:color="auto"/>
        <w:left w:val="none" w:sz="0" w:space="0" w:color="auto"/>
        <w:bottom w:val="none" w:sz="0" w:space="0" w:color="auto"/>
        <w:right w:val="none" w:sz="0" w:space="0" w:color="auto"/>
      </w:divBdr>
    </w:div>
    <w:div w:id="2128965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luonnonvaratieto.luke.fi/cms/pages?path=suurpedot/susi/susikannan-suotuisan-suojelutason-viitearvot/" TargetMode="External"/><Relationship Id="rId18" Type="http://schemas.openxmlformats.org/officeDocument/2006/relationships/hyperlink" Target="https://jukuri.luke.fi/handle/10024/552242"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tyles" Target="styles.xml"/><Relationship Id="rId12" Type="http://schemas.openxmlformats.org/officeDocument/2006/relationships/hyperlink" Target="https://curia.europa.eu/juris/document/document.jsf?text=&amp;docid=218935&amp;pageIndex=0&amp;doclang=fi&amp;mode=lst&amp;dir=&amp;occ=first&amp;part=1&amp;cid=529877" TargetMode="External"/><Relationship Id="rId17" Type="http://schemas.openxmlformats.org/officeDocument/2006/relationships/hyperlink" Target="https://valtioneuvosto.fi/-/1410837/suomi-ruotsi-ja-norja-syventavat-yhteistyota-susiasioissa?uri=PI_COM:C(2021)7301" TargetMode="External"/><Relationship Id="rId25" Type="http://schemas.openxmlformats.org/officeDocument/2006/relationships/hyperlink" Target="https://www.kho.fi/fi/index/paatokset/vuosikirjapaatokset/1584960908330.html" TargetMode="External"/><Relationship Id="rId2" Type="http://schemas.openxmlformats.org/officeDocument/2006/relationships/customXml" Target="../customXml/item2.xml"/><Relationship Id="rId16" Type="http://schemas.openxmlformats.org/officeDocument/2006/relationships/hyperlink" Target="https://julkaisut.valtioneuvosto.fi/handle/10024/161865" TargetMode="Externa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budjetti.vm.fi/indox/sisalto.jsp?year=2023&amp;lang=fi&amp;maindoc=/2023/ltae2/hallituksenEsitys/hallituksenEsitys.xml&amp;opennode=0:1:105:401:431:437:" TargetMode="External"/><Relationship Id="rId5" Type="http://schemas.openxmlformats.org/officeDocument/2006/relationships/customXml" Target="../customXml/item5.xml"/><Relationship Id="rId15" Type="http://schemas.openxmlformats.org/officeDocument/2006/relationships/hyperlink" Target="https://www.eduskunta.fi/FI/vaski/Mietinto/Sivut/MmVM_34+2022.aspx" TargetMode="External"/><Relationship Id="rId23" Type="http://schemas.openxmlformats.org/officeDocument/2006/relationships/hyperlink" Target="https://www.kho.fi/fi/index/paatokset/vuosikirjapaatokset/1649324951374.html" TargetMode="External"/><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op.europa.eu/fi/publication-detail/-/publication/a17dbc76-2b51-11ec-bd8e-01aa75ed71a1" TargetMode="External"/><Relationship Id="rId22" Type="http://schemas.openxmlformats.org/officeDocument/2006/relationships/hyperlink" Target="https://kampus.vnv.fi/tyotila/susikiintioasetus-metsastysvuodelle-2022-2023/Jaetut%20asiakirjat/Asetusdokumentit/riistavahingot.mmm.fi" TargetMode="External"/><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urn.fi/URN:ISBN:978-952-380-744-0" TargetMode="External"/><Relationship Id="rId2" Type="http://schemas.openxmlformats.org/officeDocument/2006/relationships/hyperlink" Target="https://jukuri.luke.fi/handle/10024/547828?uri=PI_COM:C(2021)7301" TargetMode="External"/><Relationship Id="rId1" Type="http://schemas.openxmlformats.org/officeDocument/2006/relationships/hyperlink" Target="https://www.finlex.fi/fi/laki/ajantasa/1993/19930615" TargetMode="External"/><Relationship Id="rId5" Type="http://schemas.openxmlformats.org/officeDocument/2006/relationships/hyperlink" Target="https://riistahavainnot.fi/static_files/suurpedot/kantaarviot/luke-luobio_39_2021.pdf?text=&amp;docid=65994&amp;pageIndex=0&amp;doclang=fi&amp;mode=lst&amp;dir=&amp;occ=first&amp;part=1&amp;cid=8021263" TargetMode="External"/><Relationship Id="rId4" Type="http://schemas.openxmlformats.org/officeDocument/2006/relationships/hyperlink" Target="http://jultika.oulu.fi/files/nbnfioulu-20200424154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acce3c4a-091f-4b07-a6c7-e4a083e8073a" ContentTypeId="0x010100B5FAB64B6C204DD994D3FAC0C34E2BFF"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Kampus asiakirja" ma:contentTypeID="0x010100B5FAB64B6C204DD994D3FAC0C34E2BFF00040602398393E64DAEF2E9C58B041B83" ma:contentTypeVersion="4" ma:contentTypeDescription="Kampus asiakirja" ma:contentTypeScope="" ma:versionID="329e80d598aa47605d4c500cb6ac8429">
  <xsd:schema xmlns:xsd="http://www.w3.org/2001/XMLSchema" xmlns:xs="http://www.w3.org/2001/XMLSchema" xmlns:p="http://schemas.microsoft.com/office/2006/metadata/properties" xmlns:ns2="c138b538-c2fd-4cca-8c26-6e4e32e5a042" xmlns:ns3="b2ef9239-ae9b-4bce-bbf7-00e2a7bc35ce" targetNamespace="http://schemas.microsoft.com/office/2006/metadata/properties" ma:root="true" ma:fieldsID="967b599cf563911f92147ae3f88c2bca" ns2:_="" ns3:_="">
    <xsd:import namespace="c138b538-c2fd-4cca-8c26-6e4e32e5a042"/>
    <xsd:import namespace="b2ef9239-ae9b-4bce-bbf7-00e2a7bc35ce"/>
    <xsd:element name="properties">
      <xsd:complexType>
        <xsd:sequence>
          <xsd:element name="documentManagement">
            <xsd:complexType>
              <xsd:all>
                <xsd:element ref="ns2:KampusOrganizationTaxHTField0" minOccurs="0"/>
                <xsd:element ref="ns2:KampusKeywordsTaxHTField0" minOccurs="0"/>
                <xsd:element ref="ns2:TaxCatchAll" minOccurs="0"/>
                <xsd:element ref="ns2:TaxCatchAllLabel"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8b538-c2fd-4cca-8c26-6e4e32e5a042" elementFormDefault="qualified">
    <xsd:import namespace="http://schemas.microsoft.com/office/2006/documentManagement/types"/>
    <xsd:import namespace="http://schemas.microsoft.com/office/infopath/2007/PartnerControls"/>
    <xsd:element name="KampusOrganizationTaxHTField0" ma:index="2" nillable="true" ma:taxonomy="true" ma:internalName="KampusOrganizationTaxHTField0" ma:taxonomyFieldName="KampusOrganization" ma:displayName="Organisaatio" ma:readOnly="false" ma:default="" ma:fieldId="{2db0ae7a-6cf0-4985-ba6a-e776373147cc}" ma:taxonomyMulti="true" ma:sspId="acce3c4a-091f-4b07-a6c7-e4a083e8073a" ma:termSetId="96581ae4-b9dd-471b-b644-43b1ab68b7d0" ma:anchorId="00000000-0000-0000-0000-000000000000" ma:open="false" ma:isKeyword="false">
      <xsd:complexType>
        <xsd:sequence>
          <xsd:element ref="pc:Terms" minOccurs="0" maxOccurs="1"/>
        </xsd:sequence>
      </xsd:complexType>
    </xsd:element>
    <xsd:element name="KampusKeywordsTaxHTField0" ma:index="4" nillable="true" ma:taxonomy="true" ma:internalName="KampusKeywordsTaxHTField0" ma:taxonomyFieldName="KampusKeywords" ma:displayName="Asiasanat" ma:default="" ma:fieldId="{1b40a1dd-212b-4729-a26e-8a2bffa86a15}" ma:taxonomyMulti="true" ma:sspId="acce3c4a-091f-4b07-a6c7-e4a083e8073a" ma:termSetId="c57e3b40-808e-4864-abb2-3453a6c26e70" ma:anchorId="00000000-0000-0000-0000-000000000000" ma:open="true" ma:isKeyword="false">
      <xsd:complexType>
        <xsd:sequence>
          <xsd:element ref="pc:Terms" minOccurs="0" maxOccurs="1"/>
        </xsd:sequence>
      </xsd:complexType>
    </xsd:element>
    <xsd:element name="TaxCatchAll" ma:index="9" nillable="true" ma:displayName="Taxonomy Catch All Column" ma:hidden="true" ma:list="{c6d9fb1f-9adb-48fc-823e-364ec3a01893}" ma:internalName="TaxCatchAll" ma:showField="CatchAllData" ma:web="b2ef9239-ae9b-4bce-bbf7-00e2a7bc35c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6d9fb1f-9adb-48fc-823e-364ec3a01893}" ma:internalName="TaxCatchAllLabel" ma:readOnly="true" ma:showField="CatchAllDataLabel" ma:web="b2ef9239-ae9b-4bce-bbf7-00e2a7bc35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ef9239-ae9b-4bce-bbf7-00e2a7bc35ce" elementFormDefault="qualified">
    <xsd:import namespace="http://schemas.microsoft.com/office/2006/documentManagement/types"/>
    <xsd:import namespace="http://schemas.microsoft.com/office/infopath/2007/PartnerControls"/>
    <xsd:element name="SharedWithUsers" ma:index="14"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Sisältölaji"/>
        <xsd:element ref="dc:title" minOccurs="0" maxOccurs="1" ma:index="0"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KampusOrganizationTaxHTField0 xmlns="c138b538-c2fd-4cca-8c26-6e4e32e5a042">
      <Terms xmlns="http://schemas.microsoft.com/office/infopath/2007/PartnerControls"/>
    </KampusOrganizationTaxHTField0>
    <KampusKeywordsTaxHTField0 xmlns="c138b538-c2fd-4cca-8c26-6e4e32e5a042">
      <Terms xmlns="http://schemas.microsoft.com/office/infopath/2007/PartnerControls"/>
    </KampusKeywordsTaxHTField0>
    <TaxCatchAll xmlns="c138b538-c2fd-4cca-8c26-6e4e32e5a042"/>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8CBBC-C931-450B-9DEE-A01774514CC6}">
  <ds:schemaRefs>
    <ds:schemaRef ds:uri="Microsoft.SharePoint.Taxonomy.ContentTypeSync"/>
  </ds:schemaRefs>
</ds:datastoreItem>
</file>

<file path=customXml/itemProps2.xml><?xml version="1.0" encoding="utf-8"?>
<ds:datastoreItem xmlns:ds="http://schemas.openxmlformats.org/officeDocument/2006/customXml" ds:itemID="{23A014B7-5757-4637-89A8-F50BD3552C89}">
  <ds:schemaRefs>
    <ds:schemaRef ds:uri="http://schemas.microsoft.com/sharepoint/v3/contenttype/forms"/>
  </ds:schemaRefs>
</ds:datastoreItem>
</file>

<file path=customXml/itemProps3.xml><?xml version="1.0" encoding="utf-8"?>
<ds:datastoreItem xmlns:ds="http://schemas.openxmlformats.org/officeDocument/2006/customXml" ds:itemID="{E9B8E48E-74C7-4A14-A985-420AC9F16D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38b538-c2fd-4cca-8c26-6e4e32e5a042"/>
    <ds:schemaRef ds:uri="b2ef9239-ae9b-4bce-bbf7-00e2a7bc35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A19850-F09D-4A05-A213-E9767D051068}">
  <ds:schemaRefs>
    <ds:schemaRef ds:uri="http://schemas.microsoft.com/office/2006/metadata/properties"/>
    <ds:schemaRef ds:uri="http://schemas.microsoft.com/office/infopath/2007/PartnerControls"/>
    <ds:schemaRef ds:uri="c138b538-c2fd-4cca-8c26-6e4e32e5a042"/>
  </ds:schemaRefs>
</ds:datastoreItem>
</file>

<file path=customXml/itemProps5.xml><?xml version="1.0" encoding="utf-8"?>
<ds:datastoreItem xmlns:ds="http://schemas.openxmlformats.org/officeDocument/2006/customXml" ds:itemID="{B30B14B7-FA8B-4914-8D67-CCBAB53F1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4647</Words>
  <Characters>37645</Characters>
  <Application>Microsoft Office Word</Application>
  <DocSecurity>0</DocSecurity>
  <Lines>313</Lines>
  <Paragraphs>84</Paragraphs>
  <ScaleCrop>false</ScaleCrop>
  <HeadingPairs>
    <vt:vector size="2" baseType="variant">
      <vt:variant>
        <vt:lpstr>Otsikko</vt:lpstr>
      </vt:variant>
      <vt:variant>
        <vt:i4>1</vt:i4>
      </vt:variant>
    </vt:vector>
  </HeadingPairs>
  <TitlesOfParts>
    <vt:vector size="1" baseType="lpstr">
      <vt:lpstr>MUISTIO</vt:lpstr>
    </vt:vector>
  </TitlesOfParts>
  <Company>VM</Company>
  <LinksUpToDate>false</LinksUpToDate>
  <CharactersWithSpaces>42208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MUISTIO</dc:title>
  <dc:subject/>
  <dc:creator>Järjestelmänvalvoja</dc:creator>
  <cp:keywords/>
  <dc:description/>
  <cp:lastModifiedBy>Turkia Liisa (MMM)</cp:lastModifiedBy>
  <cp:revision>2</cp:revision>
  <cp:lastPrinted>2018-06-14T13:36:00Z</cp:lastPrinted>
  <dcterms:created xsi:type="dcterms:W3CDTF">2023-11-03T12:19:00Z</dcterms:created>
  <dcterms:modified xsi:type="dcterms:W3CDTF">2023-11-03T12:19:00Z</dcterms:modified>
</cp:coreProperties>
</file>