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3685" w:rsidRDefault="00A03685" w:rsidP="00EA432E">
      <w:pPr>
        <w:pStyle w:val="Leipteksti"/>
        <w:spacing w:after="0"/>
        <w:ind w:left="426"/>
        <w:jc w:val="both"/>
        <w:rPr>
          <w:b/>
          <w:bCs/>
        </w:rPr>
      </w:pPr>
      <w:bookmarkStart w:id="0" w:name="_GoBack"/>
      <w:bookmarkEnd w:id="0"/>
    </w:p>
    <w:p w:rsidR="00A03685" w:rsidRDefault="00A03685" w:rsidP="00EA432E">
      <w:pPr>
        <w:pStyle w:val="Leipteksti"/>
        <w:spacing w:after="0"/>
        <w:ind w:left="426"/>
        <w:jc w:val="both"/>
        <w:rPr>
          <w:b/>
          <w:bCs/>
        </w:rPr>
      </w:pPr>
    </w:p>
    <w:p w:rsidR="00312B29" w:rsidRPr="005429B0" w:rsidRDefault="00312B29" w:rsidP="00EA432E">
      <w:pPr>
        <w:pStyle w:val="Leipteksti"/>
        <w:spacing w:after="0"/>
        <w:ind w:left="426"/>
        <w:jc w:val="both"/>
        <w:rPr>
          <w:b/>
          <w:bCs/>
        </w:rPr>
      </w:pPr>
      <w:r>
        <w:rPr>
          <w:b/>
          <w:bCs/>
        </w:rPr>
        <w:t>1. MAATILATALOUDEN KEHITTÄMISRAHASTOSTA MYÖNNETTYJEN POROTALOUTTA JA LUONTAISELINKEINOJA SEKÄ KOLTTA-ALUETTA KOSKEVIEN TUTKIMUS- JA KEHITT</w:t>
      </w:r>
      <w:r>
        <w:rPr>
          <w:b/>
          <w:bCs/>
        </w:rPr>
        <w:t>Ä</w:t>
      </w:r>
      <w:r>
        <w:rPr>
          <w:b/>
          <w:bCs/>
        </w:rPr>
        <w:t>MIS</w:t>
      </w:r>
      <w:r>
        <w:rPr>
          <w:b/>
          <w:bCs/>
        </w:rPr>
        <w:softHyphen/>
        <w:t>HANKKEID</w:t>
      </w:r>
      <w:r w:rsidR="003C0396">
        <w:rPr>
          <w:b/>
          <w:bCs/>
        </w:rPr>
        <w:t>EN AVUSTUKSEN YLEISET EHDOT 2016</w:t>
      </w:r>
    </w:p>
    <w:p w:rsidR="00EA432E" w:rsidRDefault="00EA432E" w:rsidP="00EA432E">
      <w:pPr>
        <w:pStyle w:val="Leipteksti"/>
        <w:spacing w:after="0"/>
        <w:ind w:left="426"/>
        <w:jc w:val="both"/>
        <w:outlineLvl w:val="0"/>
        <w:rPr>
          <w:b/>
          <w:bCs/>
        </w:rPr>
      </w:pPr>
    </w:p>
    <w:p w:rsidR="00312B29" w:rsidRPr="005429B0" w:rsidRDefault="00312B29" w:rsidP="00EA432E">
      <w:pPr>
        <w:pStyle w:val="Leipteksti"/>
        <w:spacing w:after="0"/>
        <w:ind w:left="426"/>
        <w:jc w:val="both"/>
        <w:outlineLvl w:val="0"/>
        <w:rPr>
          <w:b/>
          <w:bCs/>
        </w:rPr>
      </w:pPr>
      <w:r>
        <w:rPr>
          <w:b/>
          <w:bCs/>
        </w:rPr>
        <w:t>1.1 Käyttöehdot</w:t>
      </w:r>
    </w:p>
    <w:p w:rsidR="00EA432E" w:rsidRDefault="00EA432E" w:rsidP="00EA432E">
      <w:pPr>
        <w:pStyle w:val="Leipteksti"/>
        <w:spacing w:after="0"/>
        <w:ind w:left="426"/>
        <w:jc w:val="both"/>
      </w:pPr>
    </w:p>
    <w:p w:rsidR="00753F84" w:rsidRDefault="00312B29" w:rsidP="00753F84">
      <w:pPr>
        <w:pStyle w:val="Leipteksti"/>
        <w:spacing w:after="0"/>
        <w:ind w:left="425"/>
        <w:jc w:val="both"/>
      </w:pPr>
      <w:r>
        <w:t>Maatilatalouden ke</w:t>
      </w:r>
      <w:r w:rsidR="00924B1B">
        <w:t xml:space="preserve">hittämisrahaston porotalouden ja luontaiselinkeinojen </w:t>
      </w:r>
      <w:r w:rsidR="002D3708">
        <w:t xml:space="preserve">tutkimustoimintaan </w:t>
      </w:r>
      <w:r w:rsidR="00924B1B">
        <w:t xml:space="preserve">sekä koltta-alueen </w:t>
      </w:r>
      <w:r w:rsidR="002D3708">
        <w:t xml:space="preserve">kehittämistoimintaan </w:t>
      </w:r>
      <w:r>
        <w:t xml:space="preserve">vuosittain osoitetuista varoista voidaan myöntää tukea </w:t>
      </w:r>
      <w:r w:rsidR="002D3708">
        <w:t>sosiaalisten, hallinnollisten, oike</w:t>
      </w:r>
      <w:r w:rsidR="002D3708">
        <w:t>u</w:t>
      </w:r>
      <w:r w:rsidR="002D3708">
        <w:t xml:space="preserve">dellisten, ympäristöllisten, </w:t>
      </w:r>
      <w:r>
        <w:t>taloudelli</w:t>
      </w:r>
      <w:r w:rsidR="002D3708">
        <w:t>sten</w:t>
      </w:r>
      <w:r>
        <w:t xml:space="preserve"> ja tekni</w:t>
      </w:r>
      <w:r w:rsidR="002D3708">
        <w:t>ste</w:t>
      </w:r>
      <w:r>
        <w:t>n kysymy</w:t>
      </w:r>
      <w:r w:rsidR="002D3708">
        <w:t>ste</w:t>
      </w:r>
      <w:r>
        <w:t>n tutkimuk</w:t>
      </w:r>
      <w:r w:rsidR="002D3708">
        <w:t>seen</w:t>
      </w:r>
      <w:r>
        <w:t xml:space="preserve"> ja selvityk</w:t>
      </w:r>
      <w:r w:rsidR="002D3708">
        <w:t xml:space="preserve">seen. </w:t>
      </w:r>
      <w:r w:rsidR="00753F84" w:rsidRPr="00753F84">
        <w:t>Tukea saadaan myöntää myös tarpeelliseen kilpailu- ja koerakentamiseen sekä koltta-alueen kehittämistoimintaan liittyviin tu</w:t>
      </w:r>
      <w:r w:rsidR="00753F84" w:rsidRPr="00753F84">
        <w:t>t</w:t>
      </w:r>
      <w:r w:rsidR="00753F84" w:rsidRPr="00753F84">
        <w:t xml:space="preserve">kimuksiin ja selvityksiin. </w:t>
      </w:r>
    </w:p>
    <w:p w:rsidR="00753F84" w:rsidRPr="00753F84" w:rsidRDefault="00753F84" w:rsidP="00753F84">
      <w:pPr>
        <w:pStyle w:val="Leipteksti"/>
        <w:spacing w:after="0"/>
        <w:ind w:left="425"/>
        <w:jc w:val="both"/>
      </w:pPr>
    </w:p>
    <w:p w:rsidR="00312B29" w:rsidRDefault="00312B29" w:rsidP="00EA432E">
      <w:pPr>
        <w:pStyle w:val="Leipteksti"/>
        <w:spacing w:after="0"/>
        <w:ind w:left="426"/>
        <w:jc w:val="both"/>
      </w:pPr>
      <w:r>
        <w:t>Rahoituksen käytössä on noudatettava porotalouden ja luontaiselinkeinojen rahoituslain (45/2000) ja siihen liitt</w:t>
      </w:r>
      <w:r>
        <w:t>y</w:t>
      </w:r>
      <w:r w:rsidR="00AC0468">
        <w:t>vien asetusten (175/2001 ja 340/2001)</w:t>
      </w:r>
      <w:r>
        <w:t xml:space="preserve"> lisäksi yleisiä valtion taloutta koskevia lakeja sekä niiden nojalla annettuja säännöksiä ja määräyksiä sekä hyvää hallintotapaa ja taloudenhoitoa. Rahoituksen saajan on noudatettava tämän päätöksen ehtoja ensisijaisina, mikäli nämä ehdot ja hankkeen muiden rahoittaja- tai toteuttajaosapuolten väliset sopimukset poikkeavat toisistaan. </w:t>
      </w:r>
    </w:p>
    <w:p w:rsidR="00EA432E" w:rsidRDefault="00EA432E" w:rsidP="00EA432E">
      <w:pPr>
        <w:pStyle w:val="Leipteksti"/>
        <w:spacing w:after="0"/>
        <w:ind w:left="426"/>
        <w:jc w:val="both"/>
      </w:pPr>
    </w:p>
    <w:p w:rsidR="00312B29" w:rsidRDefault="00312B29" w:rsidP="00EA432E">
      <w:pPr>
        <w:pStyle w:val="Leipteksti"/>
        <w:spacing w:after="0"/>
        <w:ind w:left="426"/>
        <w:jc w:val="both"/>
        <w:outlineLvl w:val="0"/>
        <w:rPr>
          <w:b/>
          <w:bCs/>
        </w:rPr>
      </w:pPr>
      <w:r>
        <w:rPr>
          <w:b/>
          <w:bCs/>
        </w:rPr>
        <w:t>1.2 Tutkimuksen vastuullisen johtajan asema ja velvollisuudet</w:t>
      </w:r>
    </w:p>
    <w:p w:rsidR="00EA432E" w:rsidRDefault="00EA432E" w:rsidP="00EA432E">
      <w:pPr>
        <w:pStyle w:val="Leipteksti"/>
        <w:spacing w:after="0"/>
        <w:ind w:left="426"/>
        <w:jc w:val="both"/>
      </w:pPr>
    </w:p>
    <w:p w:rsidR="00312B29" w:rsidRDefault="00312B29" w:rsidP="00EA432E">
      <w:pPr>
        <w:pStyle w:val="Leipteksti"/>
        <w:spacing w:after="0"/>
        <w:ind w:left="426"/>
        <w:jc w:val="both"/>
      </w:pPr>
      <w:r>
        <w:t>Tutkimuksen vastuullisella johtajalla tulee olla valtuutus toimia avustuksen saajaa/avustuksen saajia sitovalla t</w:t>
      </w:r>
      <w:r>
        <w:t>a</w:t>
      </w:r>
      <w:r>
        <w:t>valla projektia koskevissa asioissa.</w:t>
      </w:r>
    </w:p>
    <w:p w:rsidR="00EA432E" w:rsidRDefault="00EA432E" w:rsidP="00EA432E">
      <w:pPr>
        <w:pStyle w:val="Leipteksti"/>
        <w:spacing w:after="0"/>
        <w:ind w:left="426"/>
        <w:jc w:val="both"/>
      </w:pPr>
    </w:p>
    <w:p w:rsidR="00312B29" w:rsidRPr="00BF6381" w:rsidRDefault="00312B29" w:rsidP="00EA432E">
      <w:pPr>
        <w:pStyle w:val="Leipteksti"/>
        <w:spacing w:after="0"/>
        <w:ind w:left="426"/>
        <w:jc w:val="both"/>
        <w:rPr>
          <w:b/>
          <w:bCs/>
        </w:rPr>
      </w:pPr>
      <w:r>
        <w:t xml:space="preserve">Vastuullisen johtajan tehtävänä on johtaa ja valvoa päätöksessä mainitun hankkeen toteuttamista. Hän huolehtii, että hanketta johdetaan asianmukaisesti ja että hankkeen osapuolille, muille rahoittajille ja ohjausryhmän jäsenille tiedotetaan avustuspäätöksestä ehtoineen ja hankkeen etenemisestä. </w:t>
      </w:r>
      <w:r w:rsidRPr="00BF6381">
        <w:t>Vastuullisen johtajan tulee viipymättä saattaa tämä päätös liitteineen tiedoksi tutkimuksen muille osapuolille, ohjausryhmän jäsenille sekä hankkeen rahali</w:t>
      </w:r>
      <w:r w:rsidRPr="00BF6381">
        <w:t>i</w:t>
      </w:r>
      <w:r w:rsidRPr="00BF6381">
        <w:t>kennettä hoitavalle taholle.</w:t>
      </w:r>
    </w:p>
    <w:p w:rsidR="00EA432E" w:rsidRDefault="00EA432E" w:rsidP="00EA432E">
      <w:pPr>
        <w:pStyle w:val="Leipteksti"/>
        <w:spacing w:after="0"/>
        <w:ind w:left="426"/>
        <w:jc w:val="both"/>
      </w:pPr>
    </w:p>
    <w:p w:rsidR="00312B29" w:rsidRDefault="00312B29" w:rsidP="00EA432E">
      <w:pPr>
        <w:pStyle w:val="Leipteksti"/>
        <w:spacing w:after="0"/>
        <w:ind w:left="426"/>
        <w:jc w:val="both"/>
      </w:pPr>
      <w:r>
        <w:t xml:space="preserve">Vastuullinen johtaja toimittaa maa- ja metsätalousministeriölle </w:t>
      </w:r>
      <w:r w:rsidRPr="0037017F">
        <w:t>kolmen (3) kuukauden kuluessa ensimmäisen</w:t>
      </w:r>
      <w:r>
        <w:rPr>
          <w:b/>
          <w:bCs/>
        </w:rPr>
        <w:t xml:space="preserve"> </w:t>
      </w:r>
      <w:r>
        <w:t>r</w:t>
      </w:r>
      <w:r>
        <w:t>a</w:t>
      </w:r>
      <w:r>
        <w:t>hoituspäätöksen päiväyksestä allekirjoittamansa ilmoituksen päätöksen vastaanottamisesta ja sen ehtojen hyvä</w:t>
      </w:r>
      <w:r>
        <w:t>k</w:t>
      </w:r>
      <w:r>
        <w:t xml:space="preserve">symisestä. Jatkuvien hankkeiden vuosirahoituspäätöksen yhteydessä vastaanottoilmoitusta ei tarvita. </w:t>
      </w:r>
    </w:p>
    <w:p w:rsidR="00EA432E" w:rsidRDefault="00EA432E" w:rsidP="00EA432E">
      <w:pPr>
        <w:pStyle w:val="Leipteksti"/>
        <w:spacing w:after="0"/>
        <w:ind w:left="425"/>
        <w:jc w:val="both"/>
      </w:pPr>
    </w:p>
    <w:p w:rsidR="00312B29" w:rsidRDefault="00312B29" w:rsidP="00EA432E">
      <w:pPr>
        <w:pStyle w:val="Leipteksti"/>
        <w:spacing w:after="0"/>
        <w:ind w:left="425"/>
        <w:jc w:val="both"/>
      </w:pPr>
      <w:r>
        <w:t>Vastaanottoilmoitukseen liitetään hankkeen ohjausryhmän ensimmäisen kokouksen pöytäkirja. Pöytäkirjasta lii</w:t>
      </w:r>
      <w:r>
        <w:t>t</w:t>
      </w:r>
      <w:r>
        <w:t>teineen on käytävä ilmi ohjausryhmän vahvistama:</w:t>
      </w:r>
    </w:p>
    <w:p w:rsidR="00312B29" w:rsidRDefault="00312B29" w:rsidP="0063652C">
      <w:pPr>
        <w:pStyle w:val="Leipteksti"/>
        <w:numPr>
          <w:ilvl w:val="0"/>
          <w:numId w:val="6"/>
        </w:numPr>
        <w:spacing w:after="0"/>
        <w:jc w:val="both"/>
      </w:pPr>
      <w:r>
        <w:t>tarkennettu hankesuunnitelma</w:t>
      </w:r>
    </w:p>
    <w:p w:rsidR="00312B29" w:rsidRDefault="00312B29" w:rsidP="0063652C">
      <w:pPr>
        <w:pStyle w:val="Leipteksti"/>
        <w:numPr>
          <w:ilvl w:val="0"/>
          <w:numId w:val="6"/>
        </w:numPr>
        <w:spacing w:after="0"/>
        <w:jc w:val="both"/>
      </w:pPr>
      <w:r>
        <w:t>kustannusarvio ja rahoitussuunnitelma</w:t>
      </w:r>
    </w:p>
    <w:p w:rsidR="00312B29" w:rsidRDefault="00312B29" w:rsidP="0063652C">
      <w:pPr>
        <w:pStyle w:val="Leipteksti"/>
        <w:numPr>
          <w:ilvl w:val="0"/>
          <w:numId w:val="6"/>
        </w:numPr>
        <w:spacing w:after="0"/>
        <w:jc w:val="both"/>
      </w:pPr>
      <w:r>
        <w:t>rahoituksen jako osapuolten kesken</w:t>
      </w:r>
    </w:p>
    <w:p w:rsidR="00312B29" w:rsidRDefault="00312B29" w:rsidP="0063652C">
      <w:pPr>
        <w:pStyle w:val="Leipteksti"/>
        <w:numPr>
          <w:ilvl w:val="0"/>
          <w:numId w:val="6"/>
        </w:numPr>
        <w:spacing w:after="0"/>
        <w:jc w:val="both"/>
      </w:pPr>
      <w:r>
        <w:t>ohjausryhmän kokoonpano (ellei ministeriö ole sitä määrännyt)</w:t>
      </w:r>
    </w:p>
    <w:p w:rsidR="00312B29" w:rsidRDefault="00312B29" w:rsidP="0063652C">
      <w:pPr>
        <w:pStyle w:val="Leipteksti"/>
        <w:numPr>
          <w:ilvl w:val="0"/>
          <w:numId w:val="6"/>
        </w:numPr>
        <w:spacing w:after="0"/>
        <w:jc w:val="both"/>
      </w:pPr>
      <w:r>
        <w:t>mahdollisen yhteistyösopimuksen olemassaolo.</w:t>
      </w:r>
    </w:p>
    <w:p w:rsidR="005429B0" w:rsidRDefault="005429B0" w:rsidP="00EA432E">
      <w:pPr>
        <w:pStyle w:val="Leipteksti"/>
        <w:spacing w:after="0"/>
        <w:ind w:left="426"/>
        <w:jc w:val="both"/>
      </w:pPr>
    </w:p>
    <w:p w:rsidR="00312B29" w:rsidRPr="00BF6381" w:rsidRDefault="00312B29" w:rsidP="00EA432E">
      <w:pPr>
        <w:pStyle w:val="Leipteksti"/>
        <w:spacing w:after="0"/>
        <w:ind w:left="426"/>
        <w:jc w:val="both"/>
      </w:pPr>
      <w:r>
        <w:t>Vastuullinen johtaja vastaa, että hankkeen raportointi on järjestetty maa- ja metsätalousministeriön edellyttämällä tavalla, ja että projektin kustannuksia seurataan ja ne haetaan maksatukseen asianmukaisesti.</w:t>
      </w:r>
      <w:r w:rsidRPr="00522F70">
        <w:rPr>
          <w:b/>
          <w:bCs/>
        </w:rPr>
        <w:t xml:space="preserve"> </w:t>
      </w:r>
      <w:r w:rsidRPr="00BF6381">
        <w:t>Vastuullisen joht</w:t>
      </w:r>
      <w:r w:rsidRPr="00BF6381">
        <w:t>a</w:t>
      </w:r>
      <w:r w:rsidRPr="00BF6381">
        <w:t>jan tehtävänä on huolehtia, että rahoituksen jaosta muiden osapuolten kesken sovitaan, ja että hankkeen raha</w:t>
      </w:r>
      <w:r w:rsidRPr="00BF6381">
        <w:softHyphen/>
        <w:t>liikenteestä vastaava taho kokoaa maksatushakemukset sekä välittää muille osapuolille niille kuuluvan osuuden avustuksesta.</w:t>
      </w:r>
    </w:p>
    <w:p w:rsidR="00EA432E" w:rsidRDefault="00EA432E" w:rsidP="00EA432E">
      <w:pPr>
        <w:pStyle w:val="Leipteksti"/>
        <w:spacing w:after="0"/>
        <w:ind w:left="426"/>
        <w:jc w:val="both"/>
      </w:pPr>
    </w:p>
    <w:p w:rsidR="00312B29" w:rsidRDefault="00312B29" w:rsidP="00EA432E">
      <w:pPr>
        <w:pStyle w:val="Leipteksti"/>
        <w:spacing w:after="0"/>
        <w:ind w:left="426"/>
        <w:jc w:val="both"/>
      </w:pPr>
      <w:r>
        <w:t>Vastuullisen johtajan tehtävänä on huolehtia, että hankkeen ohjausryhmä kokoontuu säännöllisesti. Hän vastaa myös siitä, että hankkeen tuloksista tiedotetaan ja ne julkaistaan asianmukaisesti. Vastuullinen johtaja vastaa si</w:t>
      </w:r>
      <w:r>
        <w:t>i</w:t>
      </w:r>
      <w:r>
        <w:t>tä, että hankkeen rahoitusta ja sisältöä koskeville muutoksille hankitaan ohjaus</w:t>
      </w:r>
      <w:r>
        <w:softHyphen/>
        <w:t>ryhmän puolto sekä</w:t>
      </w:r>
      <w:r>
        <w:rPr>
          <w:color w:val="FF0000"/>
        </w:rPr>
        <w:t xml:space="preserve"> </w:t>
      </w:r>
      <w:r>
        <w:t>maa- ja mets</w:t>
      </w:r>
      <w:r>
        <w:t>ä</w:t>
      </w:r>
      <w:r>
        <w:t xml:space="preserve">talousministeriön lupa.  </w:t>
      </w:r>
    </w:p>
    <w:p w:rsidR="00312B29" w:rsidRDefault="00312B29" w:rsidP="00EA432E">
      <w:pPr>
        <w:pStyle w:val="Leipteksti"/>
        <w:spacing w:after="0"/>
        <w:ind w:left="426"/>
        <w:jc w:val="both"/>
        <w:outlineLvl w:val="0"/>
        <w:rPr>
          <w:b/>
          <w:bCs/>
        </w:rPr>
      </w:pPr>
      <w:r>
        <w:rPr>
          <w:b/>
          <w:bCs/>
        </w:rPr>
        <w:lastRenderedPageBreak/>
        <w:t>1.3 Tutkimushankkeen alkaminen, päättyminen ja monivuotisten hankkeiden vuosirahoitus</w:t>
      </w:r>
    </w:p>
    <w:p w:rsidR="00EA432E" w:rsidRDefault="00EA432E" w:rsidP="00EA432E">
      <w:pPr>
        <w:pStyle w:val="Leipteksti"/>
        <w:spacing w:after="0"/>
        <w:ind w:left="426"/>
        <w:jc w:val="both"/>
      </w:pPr>
    </w:p>
    <w:p w:rsidR="00312B29" w:rsidRPr="0037017F" w:rsidRDefault="00312B29" w:rsidP="00EA432E">
      <w:pPr>
        <w:pStyle w:val="Leipteksti"/>
        <w:spacing w:after="0"/>
        <w:ind w:left="426"/>
        <w:jc w:val="both"/>
      </w:pPr>
      <w:r>
        <w:t xml:space="preserve">Maatilatalouden kehittämisrahastosta tuetut hankkeet ovat pääsääntöisesti vuosirahoitteisia. Tässä päätöksessä maa- ja metsätalousministeriö sitoutuu rahoittamaan vain hakemusvuoden osuutta. </w:t>
      </w:r>
      <w:r w:rsidRPr="0037017F">
        <w:t>Tutkimushanke on aloitettava ja saatettava loppuun päätöksessä ilmoitetussa määräajassa. Tutkimushankkeen määräajan jälkeen syntyneet ku</w:t>
      </w:r>
      <w:r w:rsidRPr="0037017F">
        <w:t>s</w:t>
      </w:r>
      <w:r w:rsidRPr="0037017F">
        <w:t>tannukset eivät ole tukikelpoisia.</w:t>
      </w:r>
    </w:p>
    <w:p w:rsidR="00EA432E" w:rsidRDefault="00EA432E" w:rsidP="00EA432E">
      <w:pPr>
        <w:pStyle w:val="Leipteksti"/>
        <w:spacing w:after="0"/>
        <w:ind w:left="426"/>
        <w:jc w:val="both"/>
      </w:pPr>
    </w:p>
    <w:p w:rsidR="00312B29" w:rsidRPr="0037017F" w:rsidRDefault="00312B29" w:rsidP="00EA432E">
      <w:pPr>
        <w:pStyle w:val="Leipteksti"/>
        <w:spacing w:after="0"/>
        <w:ind w:left="426"/>
        <w:jc w:val="both"/>
      </w:pPr>
      <w:r>
        <w:t>Päätöksessä mainittu hankkeen alkamisajankohta määrittelee, mistä lähtien tutkimukselle hyväksytään tukike</w:t>
      </w:r>
      <w:r>
        <w:t>l</w:t>
      </w:r>
      <w:r>
        <w:t xml:space="preserve">poisia kustannuksia. </w:t>
      </w:r>
      <w:r w:rsidRPr="00A35015">
        <w:rPr>
          <w:b/>
        </w:rPr>
        <w:t>Avustuksen myöntämistä koskeva päätös lakkaa olemasta voimassa päätöksen ant</w:t>
      </w:r>
      <w:r w:rsidRPr="00A35015">
        <w:rPr>
          <w:b/>
        </w:rPr>
        <w:t>o</w:t>
      </w:r>
      <w:r w:rsidRPr="00A35015">
        <w:rPr>
          <w:b/>
        </w:rPr>
        <w:t>vuoden lokakuun viimeisenä päivänä, jollei avustuksen ensimmäistä erää ole tähän mennessä haettu ma</w:t>
      </w:r>
      <w:r w:rsidRPr="00A35015">
        <w:rPr>
          <w:b/>
        </w:rPr>
        <w:t>k</w:t>
      </w:r>
      <w:r w:rsidRPr="00A35015">
        <w:rPr>
          <w:b/>
        </w:rPr>
        <w:t>settavaksi.</w:t>
      </w:r>
      <w:r w:rsidRPr="0037017F">
        <w:t xml:space="preserve"> </w:t>
      </w:r>
    </w:p>
    <w:p w:rsidR="00EA432E" w:rsidRDefault="00EA432E" w:rsidP="00EA432E">
      <w:pPr>
        <w:pStyle w:val="Leipteksti"/>
        <w:spacing w:after="0"/>
        <w:ind w:left="426"/>
        <w:jc w:val="both"/>
      </w:pPr>
    </w:p>
    <w:p w:rsidR="00312B29" w:rsidRPr="008C3700" w:rsidRDefault="00312B29" w:rsidP="00EA432E">
      <w:pPr>
        <w:pStyle w:val="Leipteksti"/>
        <w:spacing w:after="0"/>
        <w:ind w:left="426"/>
        <w:jc w:val="both"/>
        <w:rPr>
          <w:rStyle w:val="Kommentinviite"/>
          <w:szCs w:val="22"/>
        </w:rPr>
      </w:pPr>
      <w:r>
        <w:t>Päätöksessä mainittu hyväksyttävien kustannusten päättymisajankohta määrittelee ajankohdan, johon asti liitt</w:t>
      </w:r>
      <w:r>
        <w:t>y</w:t>
      </w:r>
      <w:r>
        <w:t>vän tutkimustoiminnan vuosirahoitushakemuksia maa- ja metsätalousministeriö varautuu käsittelemään jatkoh</w:t>
      </w:r>
      <w:r>
        <w:t>a</w:t>
      </w:r>
      <w:r>
        <w:t>ke</w:t>
      </w:r>
      <w:r>
        <w:softHyphen/>
        <w:t>muksina, mikäli maatilatalouden kehittämisrahaston käyttösuunnitelmassa osoitetaan tarvittavat määrärahat ja mikäli hanke etenee suunnitelman mukaisesti.</w:t>
      </w:r>
    </w:p>
    <w:p w:rsidR="00EA432E" w:rsidRDefault="00EA432E" w:rsidP="00EA432E">
      <w:pPr>
        <w:pStyle w:val="Leipteksti"/>
        <w:spacing w:after="0"/>
        <w:ind w:left="426"/>
        <w:jc w:val="both"/>
      </w:pPr>
    </w:p>
    <w:p w:rsidR="00312B29" w:rsidRPr="00A35015" w:rsidRDefault="00312B29" w:rsidP="00EA432E">
      <w:pPr>
        <w:pStyle w:val="Leipteksti"/>
        <w:spacing w:after="0"/>
        <w:ind w:left="426"/>
        <w:jc w:val="both"/>
        <w:rPr>
          <w:b/>
        </w:rPr>
      </w:pPr>
      <w:r>
        <w:t>Monivuotisissa hankkeissa jatkorahoitusta haetaan vuosittain ministeriön vahvistamalla hakemuslomakkeella (tutkimus- ja kehittämismäärärahan hakemuslomake 501004). Jatkohakemukseen on liitettävä hakemusvuotta koskeva tarkennettu toimintasuunnitelma, josta tulee selkeästi ilmetä mahdolliset muutokset ja poikkeamat alk</w:t>
      </w:r>
      <w:r>
        <w:t>u</w:t>
      </w:r>
      <w:r>
        <w:t>peräisestä tutkimussuunnitelmasta, selvitys hankkeen etenemisestä ja varojen käytöstä, sekä hakemusvuotta ko</w:t>
      </w:r>
      <w:r>
        <w:t>s</w:t>
      </w:r>
      <w:r>
        <w:t>keva rahoitussuunnitelma ja määrärahan käyttösuunnitelma. Hakemukseen on liitettävä myös hankkeen ohjau</w:t>
      </w:r>
      <w:r>
        <w:t>s</w:t>
      </w:r>
      <w:r>
        <w:t xml:space="preserve">ryhmän lausunto hankkeen edistymisestä. </w:t>
      </w:r>
      <w:r w:rsidRPr="00A35015">
        <w:rPr>
          <w:b/>
        </w:rPr>
        <w:t>Hakemus tulee toimittaa ministeriöön kunkin vuoden osalta edell</w:t>
      </w:r>
      <w:r w:rsidRPr="00A35015">
        <w:rPr>
          <w:b/>
        </w:rPr>
        <w:t>i</w:t>
      </w:r>
      <w:r w:rsidRPr="00A35015">
        <w:rPr>
          <w:b/>
        </w:rPr>
        <w:t xml:space="preserve">sen vuoden lokakuun loppuun mennessä. </w:t>
      </w:r>
    </w:p>
    <w:p w:rsidR="00EA432E" w:rsidRDefault="00EA432E" w:rsidP="00EA432E">
      <w:pPr>
        <w:pStyle w:val="Leipteksti"/>
        <w:spacing w:after="0"/>
        <w:ind w:left="426"/>
        <w:jc w:val="both"/>
      </w:pPr>
    </w:p>
    <w:p w:rsidR="00312B29" w:rsidRDefault="00312B29" w:rsidP="00EA432E">
      <w:pPr>
        <w:pStyle w:val="Leipteksti"/>
        <w:spacing w:after="0"/>
        <w:ind w:left="426"/>
        <w:jc w:val="both"/>
      </w:pPr>
      <w:r>
        <w:t xml:space="preserve">Maa- ja metsätalousministeriö voi </w:t>
      </w:r>
      <w:r w:rsidRPr="0037017F">
        <w:rPr>
          <w:u w:val="single"/>
        </w:rPr>
        <w:t>ennen määräajan päättymistä</w:t>
      </w:r>
      <w:r>
        <w:t xml:space="preserve"> tehdystä vapaamuotoisesta hakemuksesta pide</w:t>
      </w:r>
      <w:r>
        <w:t>n</w:t>
      </w:r>
      <w:r>
        <w:t xml:space="preserve">tää hankkeen toteuttamisaikaa, jos pidentämiseen on hyväksyttävä </w:t>
      </w:r>
      <w:r w:rsidR="00AC0468">
        <w:t xml:space="preserve">perusteltu </w:t>
      </w:r>
      <w:r>
        <w:t xml:space="preserve">syy. Hankkeen ohjausryhmän tulee puoltaa hankeen määräajan jatkamista. Määräaikaa voidaan pääsääntöisesti pidentää enintään yhdellä vuodella. </w:t>
      </w:r>
    </w:p>
    <w:p w:rsidR="00312B29" w:rsidRDefault="00312B29" w:rsidP="00EA432E">
      <w:pPr>
        <w:pStyle w:val="Leipteksti"/>
        <w:spacing w:after="0"/>
        <w:ind w:left="426"/>
        <w:jc w:val="both"/>
      </w:pPr>
    </w:p>
    <w:p w:rsidR="00312B29" w:rsidRDefault="00312B29" w:rsidP="00EA432E">
      <w:pPr>
        <w:pStyle w:val="Leipteksti"/>
        <w:spacing w:after="0"/>
        <w:ind w:left="426"/>
        <w:jc w:val="both"/>
        <w:outlineLvl w:val="0"/>
        <w:rPr>
          <w:b/>
          <w:bCs/>
        </w:rPr>
      </w:pPr>
      <w:r>
        <w:rPr>
          <w:b/>
          <w:bCs/>
        </w:rPr>
        <w:t>1.4 Tutkimustulosten julkisuus, tuloksiin liittyvät oikeudet ja tutkimustulosten hyödyntäminen</w:t>
      </w:r>
    </w:p>
    <w:p w:rsidR="00EA432E" w:rsidRDefault="00EA432E" w:rsidP="00EA432E">
      <w:pPr>
        <w:pStyle w:val="Leipteksti"/>
        <w:spacing w:after="0"/>
        <w:ind w:left="426"/>
        <w:jc w:val="both"/>
      </w:pPr>
    </w:p>
    <w:p w:rsidR="00312B29" w:rsidRDefault="00312B29" w:rsidP="00EA432E">
      <w:pPr>
        <w:pStyle w:val="Leipteksti"/>
        <w:spacing w:after="0"/>
        <w:ind w:left="426"/>
        <w:jc w:val="both"/>
      </w:pPr>
      <w:r>
        <w:t>Hanketta koskevat perustiedot ovat julkisia päätöksen antamisen jälkeen. Tavoitteena on tulosten tehokas ja laaja-alainen hyödyntäminen kotimaisessa maa- ja elintarviketaloudessa. Tutkimustulokset, joihin ei liity immateriaali</w:t>
      </w:r>
      <w:r>
        <w:softHyphen/>
        <w:t>oikeuksia, on julkaistava tarkoituksenmukaisella tavalla ja siten, että ne ovat kaikkien hyödynnettävissä samoin ehdoin. Avustuksen saajan tulee huolehtia siitä, että tutkimuksesta tiedotetaan riittävän laajasti ja näkyvästi esim. kotimaisissa ammattilehdissä. Jos loppuraportti on sähköinen julkaisu, sen jakelu voidaan toteuttaa myös jak</w:t>
      </w:r>
      <w:r>
        <w:t>a</w:t>
      </w:r>
      <w:r>
        <w:t xml:space="preserve">malla tiedote, jossa ilmoitetaan raportin </w:t>
      </w:r>
      <w:r w:rsidR="00767D44">
        <w:t>Internet-osoite</w:t>
      </w:r>
      <w:r>
        <w:t>.</w:t>
      </w:r>
      <w:r w:rsidR="00767D44">
        <w:t xml:space="preserve"> </w:t>
      </w:r>
      <w:r w:rsidR="00767D44" w:rsidRPr="00767D44">
        <w:t>Väli- ja loppuraportoinnista on erilliset ohjeet.</w:t>
      </w:r>
    </w:p>
    <w:p w:rsidR="00EA432E" w:rsidRDefault="00EA432E" w:rsidP="00EA432E">
      <w:pPr>
        <w:pStyle w:val="Leipteksti"/>
        <w:spacing w:after="0"/>
        <w:ind w:left="426"/>
        <w:jc w:val="both"/>
      </w:pPr>
    </w:p>
    <w:p w:rsidR="00312B29" w:rsidRDefault="00312B29" w:rsidP="00EA432E">
      <w:pPr>
        <w:pStyle w:val="Leipteksti"/>
        <w:spacing w:after="0"/>
        <w:ind w:left="426"/>
        <w:jc w:val="both"/>
      </w:pPr>
      <w:r>
        <w:t>Kaikki hankkeen tuloksena syntyvät tekijänoikeudet ja immateriaalioikeudet kuuluvat avustuksen saajalle, tai jos avustuksen saajia on useampia, siinä suhteessa kuin avustuksen saajat ovat osallistuneet niiden tuottamiseen. Avustuksen saajan on huolehdittava, että sen työntekijöiden hankkeessa aikaansaamien tulosten omistusoikeudet siirtyvät sille lain mukaisesti tai erikseen sovituilla siirtosopimuksilla. Avustuksen saajan tulee erikseen sopia t</w:t>
      </w:r>
      <w:r>
        <w:t>u</w:t>
      </w:r>
      <w:r>
        <w:t>losten omistus- ja käyttöoikeuksista</w:t>
      </w:r>
      <w:r w:rsidRPr="00FF3CCD">
        <w:t xml:space="preserve"> kolmansien</w:t>
      </w:r>
      <w:r w:rsidRPr="007C533F">
        <w:rPr>
          <w:color w:val="0000FF"/>
        </w:rPr>
        <w:t xml:space="preserve"> </w:t>
      </w:r>
      <w:r>
        <w:t>osapuolien kanssa. Rahoituksen saajan tulee huolehtia, että s</w:t>
      </w:r>
      <w:r>
        <w:t>o</w:t>
      </w:r>
      <w:r>
        <w:t>pimukset eivät ole ristiriidassa EU</w:t>
      </w:r>
      <w:r w:rsidRPr="00674072">
        <w:t>:n valtiontukilainsäädännön kanssa, ml.</w:t>
      </w:r>
      <w:r>
        <w:t xml:space="preserve"> </w:t>
      </w:r>
      <w:r w:rsidRPr="004E0B1B">
        <w:rPr>
          <w:bCs/>
        </w:rPr>
        <w:t>Euroopan unionin toiminnasta tehty sopimus</w:t>
      </w:r>
      <w:r w:rsidRPr="004E0B1B">
        <w:t xml:space="preserve"> 107–109 artiklat ja Euroopan yhteisön puitteet tutkimus- ja kehitystyöhön sekä innovaatiotoimintaan</w:t>
      </w:r>
      <w:r>
        <w:t xml:space="preserve"> myönnett</w:t>
      </w:r>
      <w:r w:rsidR="004E0B1B">
        <w:t>ävälle valtiontuelle (2014/C 198</w:t>
      </w:r>
      <w:r>
        <w:t>/01) kanssa.</w:t>
      </w:r>
      <w:r w:rsidRPr="00C22750">
        <w:t xml:space="preserve"> </w:t>
      </w:r>
      <w:r>
        <w:t>Rahoituksen saajan tulee saada em. säädösten mukainen korvaus niistä projektin tuloksiin kohdistuvista immateriaalioikeuksista, joiden omistus- tai käyttöoikeus luovut</w:t>
      </w:r>
      <w:r>
        <w:t>e</w:t>
      </w:r>
      <w:r>
        <w:t>taan</w:t>
      </w:r>
      <w:r w:rsidRPr="00FF3CCD">
        <w:t xml:space="preserve"> kolmansille </w:t>
      </w:r>
      <w:r>
        <w:t>osapuolille. Immateriaalioikeuksista maksettava korvaus tulee määritellä läpinäkyvällä ja obje</w:t>
      </w:r>
      <w:r>
        <w:t>k</w:t>
      </w:r>
      <w:r>
        <w:t xml:space="preserve">tiivisella tavalla, ja korvausta määriteltäessä tulee ottaa huomioon yritysten panostukset projektiin sekä se, onko kyseessä omistusoikeuden vai käyttöoikeuden luovutus. Etuosto-oikeus tuloksiin on tarjottava yrityksille, jotka ovat rahoittaneet projektia. </w:t>
      </w:r>
    </w:p>
    <w:p w:rsidR="00EA432E" w:rsidRDefault="00EA432E" w:rsidP="00EA432E">
      <w:pPr>
        <w:pStyle w:val="Leipteksti"/>
        <w:spacing w:after="0"/>
        <w:ind w:left="426"/>
        <w:jc w:val="both"/>
      </w:pPr>
    </w:p>
    <w:p w:rsidR="00312B29" w:rsidRDefault="00270B18" w:rsidP="00EA432E">
      <w:pPr>
        <w:pStyle w:val="Leipteksti"/>
        <w:spacing w:after="0"/>
        <w:ind w:left="426"/>
        <w:jc w:val="both"/>
        <w:outlineLvl w:val="0"/>
        <w:rPr>
          <w:b/>
          <w:bCs/>
        </w:rPr>
      </w:pPr>
      <w:r>
        <w:rPr>
          <w:b/>
          <w:bCs/>
        </w:rPr>
        <w:t>1.5 Ohjausryhmä (valvo</w:t>
      </w:r>
      <w:r w:rsidR="00312B29">
        <w:rPr>
          <w:b/>
          <w:bCs/>
        </w:rPr>
        <w:t>ja)</w:t>
      </w:r>
    </w:p>
    <w:p w:rsidR="00EA432E" w:rsidRDefault="00EA432E" w:rsidP="00EA432E">
      <w:pPr>
        <w:pStyle w:val="Leipteksti"/>
        <w:spacing w:after="0"/>
        <w:ind w:left="426"/>
        <w:jc w:val="both"/>
      </w:pPr>
    </w:p>
    <w:p w:rsidR="00312B29" w:rsidRDefault="00312B29" w:rsidP="00EA432E">
      <w:pPr>
        <w:pStyle w:val="Leipteksti"/>
        <w:spacing w:after="0"/>
        <w:ind w:left="426"/>
        <w:jc w:val="both"/>
      </w:pPr>
      <w:r>
        <w:t>Hankkeen ohjausryhmä koostuu hankkeen rahoittajista ja tarvittavasta määrästä asiantuntijoita tai tulosten hy</w:t>
      </w:r>
      <w:r>
        <w:t>ö</w:t>
      </w:r>
      <w:r>
        <w:t>dyntäjiä. Sen tehtävänä on avustaa ministeriötä hankkeen seurannassa ja ohjauksessa. Se seuraa hankkeen edi</w:t>
      </w:r>
      <w:r>
        <w:t>s</w:t>
      </w:r>
      <w:r>
        <w:t xml:space="preserve">tymistä, varmistaa tulosten tieteellistä pätevyyttä ja käytännön sovellettavuutta sekä edesauttaa hankkeen tulosten hyödyntämistä. Ohjausryhmän kannanotot hankkeeseen liittyvissä kysymyksissä eivät sido ministeriötä. </w:t>
      </w:r>
    </w:p>
    <w:p w:rsidR="00312B29" w:rsidRPr="001B07FD" w:rsidRDefault="00312B29" w:rsidP="00EA432E">
      <w:pPr>
        <w:pStyle w:val="Leipteksti"/>
        <w:spacing w:after="0"/>
        <w:ind w:left="426"/>
        <w:jc w:val="both"/>
        <w:rPr>
          <w:u w:val="single"/>
        </w:rPr>
      </w:pPr>
      <w:r w:rsidRPr="00E001B4">
        <w:lastRenderedPageBreak/>
        <w:t>Ohjausryhmän jäsenyys ei anna jäsenille oikeutta seurattavan tutkimuksen tuloksiin, joiden tekijänoikeudet ja mahdolliset immateriaalioikeudet kuuluvat avustuksen saajille.</w:t>
      </w:r>
      <w:r w:rsidRPr="009438B8">
        <w:t xml:space="preserve"> </w:t>
      </w:r>
      <w:r>
        <w:rPr>
          <w:u w:val="single"/>
        </w:rPr>
        <w:t xml:space="preserve">Hankkeen julkisesta tiedottamisesta vastaa aina hankkeen vastuullinen johtaja, ei ohjausryhmä. </w:t>
      </w:r>
      <w:r w:rsidRPr="001B07FD">
        <w:rPr>
          <w:u w:val="single"/>
        </w:rPr>
        <w:t xml:space="preserve"> </w:t>
      </w:r>
    </w:p>
    <w:p w:rsidR="00EA432E" w:rsidRDefault="00EA432E" w:rsidP="00EA432E">
      <w:pPr>
        <w:pStyle w:val="Leipteksti"/>
        <w:spacing w:after="0"/>
        <w:ind w:left="426"/>
        <w:jc w:val="both"/>
      </w:pPr>
    </w:p>
    <w:p w:rsidR="00312B29" w:rsidRDefault="00312B29" w:rsidP="00EA432E">
      <w:pPr>
        <w:pStyle w:val="Leipteksti"/>
        <w:spacing w:after="0"/>
        <w:ind w:left="426"/>
        <w:jc w:val="both"/>
      </w:pPr>
      <w:r>
        <w:t xml:space="preserve">Päätöksessä ministeriö nimittää hankkeelle valvojan tai ohjausryhmän puheenjohtajan. Yleensä ministeriö jättää ohjausryhmän kokoamisen </w:t>
      </w:r>
      <w:r w:rsidRPr="004E0B1B">
        <w:rPr>
          <w:u w:val="single"/>
        </w:rPr>
        <w:t>rahoituksen saajan vastuulle</w:t>
      </w:r>
      <w:r>
        <w:t>. Ministeriölle annetaan tiedoksi ohjausryhmän jäsenet yhteystietoineen rahoituksen vastaanottoilmoituksen yhteydessä. Ministeriöllä on oikeus nimetä myös kaikki o</w:t>
      </w:r>
      <w:r>
        <w:t>h</w:t>
      </w:r>
      <w:r>
        <w:t>jausryhmän jäsenet. Kaikki jäsenet nimetään rahoituspäätöksessä erityisesti silloin, kun ministeriö haluaa lisäa</w:t>
      </w:r>
      <w:r>
        <w:t>r</w:t>
      </w:r>
      <w:r>
        <w:t xml:space="preserve">von luomiseksi käsitellä useita hankkeita samassa ohjausryhmässä. Jos päätöksessä on nimetty ohjausryhmään oikeushenkilöitä, hankkeen vastuullisen johtajan tulee hoitaa näiden tahojen edustajien kutsuminen ohjausryhmän jäseneksi ennen ensimmäistä kokousta. </w:t>
      </w:r>
      <w:r w:rsidRPr="00BE3E62">
        <w:rPr>
          <w:bCs/>
        </w:rPr>
        <w:t>Joissakin tapauksissa hankkeelle nimetään vain valvoja.</w:t>
      </w:r>
    </w:p>
    <w:p w:rsidR="00EA432E" w:rsidRDefault="00EA432E" w:rsidP="00EA432E">
      <w:pPr>
        <w:pStyle w:val="Leipteksti"/>
        <w:spacing w:after="0"/>
        <w:ind w:left="426"/>
        <w:jc w:val="both"/>
      </w:pPr>
    </w:p>
    <w:p w:rsidR="00312B29" w:rsidRDefault="00312B29" w:rsidP="00EA432E">
      <w:pPr>
        <w:pStyle w:val="Leipteksti"/>
        <w:spacing w:after="0"/>
        <w:ind w:left="426"/>
        <w:jc w:val="both"/>
      </w:pPr>
      <w:r w:rsidRPr="004E0B1B">
        <w:rPr>
          <w:u w:val="single"/>
        </w:rPr>
        <w:t>Vastuullinen johtaja</w:t>
      </w:r>
      <w:r>
        <w:t xml:space="preserve"> kutsuu ohjausryhmän kokouksen koolle. Ohjausryhmän kokous on päätösvaltainen, kun v</w:t>
      </w:r>
      <w:r>
        <w:t>ä</w:t>
      </w:r>
      <w:r>
        <w:t>hintään puolet ohjausryhmästä on koolla. Ohjausryhmä voi tarvittaessa valita itselleen varapuheenjohtajan. Ohj</w:t>
      </w:r>
      <w:r>
        <w:t>a</w:t>
      </w:r>
      <w:r>
        <w:t>usryhmän sihteerinä toimii yleensä tutkimustahon edustaja. Osa ohjausryhmän kokouksista voidaan hoitaa myös puhelinkokouksina tai sähköpostilla, mutta on suositeltavaa, että ainakin aloituskokous ja yksi kokous vuodessa järjestetään tavanomaisena kokouksena. Kokouksista on pidettävä pöytäkirjaa, jonka puheenjohtaja hyväksyy.</w:t>
      </w:r>
    </w:p>
    <w:p w:rsidR="00D34677" w:rsidRDefault="00D34677" w:rsidP="00EA432E">
      <w:pPr>
        <w:pStyle w:val="Leipteksti"/>
        <w:spacing w:after="0"/>
        <w:ind w:left="426"/>
        <w:jc w:val="both"/>
      </w:pPr>
    </w:p>
    <w:p w:rsidR="00312B29" w:rsidRDefault="00312B29" w:rsidP="00EA432E">
      <w:pPr>
        <w:pStyle w:val="Leipteksti"/>
        <w:spacing w:after="0"/>
        <w:ind w:left="426"/>
        <w:jc w:val="both"/>
      </w:pPr>
      <w:r>
        <w:t>Hankkeen vastuullinen johtaja vastaa siitä, että ohjausryhmän jäsenille toimitetaan hyvissä ajoin ennen ensi</w:t>
      </w:r>
      <w:r>
        <w:t>m</w:t>
      </w:r>
      <w:r>
        <w:t xml:space="preserve">mäistä kokousta tämä päätös liitteineen sekä hankesuunnitelma. Hankkeen </w:t>
      </w:r>
      <w:r w:rsidRPr="003D74BF">
        <w:rPr>
          <w:b/>
          <w:u w:val="single"/>
        </w:rPr>
        <w:t>aloituskokouksessa</w:t>
      </w:r>
      <w:r w:rsidR="00270B18">
        <w:t xml:space="preserve"> on </w:t>
      </w:r>
      <w:r>
        <w:t xml:space="preserve">käsiteltävä </w:t>
      </w:r>
      <w:r w:rsidR="00270B18" w:rsidRPr="0037017F">
        <w:rPr>
          <w:b/>
        </w:rPr>
        <w:t>1)</w:t>
      </w:r>
      <w:r w:rsidR="00270B18">
        <w:t xml:space="preserve"> </w:t>
      </w:r>
      <w:r>
        <w:t xml:space="preserve">tarkennettu tutkimuksen sisältösuunnitelma, </w:t>
      </w:r>
      <w:r w:rsidR="00270B18" w:rsidRPr="0037017F">
        <w:rPr>
          <w:b/>
        </w:rPr>
        <w:t>2)</w:t>
      </w:r>
      <w:r w:rsidR="00270B18">
        <w:t xml:space="preserve"> </w:t>
      </w:r>
      <w:r>
        <w:t>kokonaiskustannusarvio ja rahoitussuunnitelma (mukaan lukien avustuksen jako eri osapuolille sekä mahdolliset ulk</w:t>
      </w:r>
      <w:r w:rsidR="00BE6789">
        <w:t>omaanmatkat)</w:t>
      </w:r>
      <w:r>
        <w:t xml:space="preserve"> </w:t>
      </w:r>
      <w:r w:rsidR="00270B18" w:rsidRPr="0037017F">
        <w:rPr>
          <w:b/>
        </w:rPr>
        <w:t>3)</w:t>
      </w:r>
      <w:r w:rsidR="00270B18">
        <w:t xml:space="preserve"> </w:t>
      </w:r>
      <w:r>
        <w:t>tulosten julkaisu- ja hyödyntämissuunnite</w:t>
      </w:r>
      <w:r>
        <w:t>l</w:t>
      </w:r>
      <w:r>
        <w:t xml:space="preserve">ma, </w:t>
      </w:r>
      <w:r w:rsidR="00270B18" w:rsidRPr="0037017F">
        <w:rPr>
          <w:b/>
        </w:rPr>
        <w:t>4)</w:t>
      </w:r>
      <w:r w:rsidR="00270B18">
        <w:t xml:space="preserve"> </w:t>
      </w:r>
      <w:r>
        <w:t xml:space="preserve">ohjausryhmän jäsenten toteaminen sekä </w:t>
      </w:r>
      <w:r w:rsidR="00270B18" w:rsidRPr="0037017F">
        <w:rPr>
          <w:b/>
        </w:rPr>
        <w:t>5)</w:t>
      </w:r>
      <w:r w:rsidR="00270B18">
        <w:t xml:space="preserve"> </w:t>
      </w:r>
      <w:r>
        <w:t xml:space="preserve">mahdolliset yhteistyösopimukset. </w:t>
      </w:r>
      <w:r w:rsidRPr="003D74BF">
        <w:rPr>
          <w:b/>
          <w:u w:val="single"/>
        </w:rPr>
        <w:t>Myöhemmissä ohjausry</w:t>
      </w:r>
      <w:r w:rsidRPr="003D74BF">
        <w:rPr>
          <w:b/>
          <w:u w:val="single"/>
        </w:rPr>
        <w:t>h</w:t>
      </w:r>
      <w:r w:rsidRPr="003D74BF">
        <w:rPr>
          <w:b/>
          <w:u w:val="single"/>
        </w:rPr>
        <w:t>män kokouksissa</w:t>
      </w:r>
      <w:r>
        <w:t xml:space="preserve"> käsitellään </w:t>
      </w:r>
      <w:r w:rsidR="00270B18" w:rsidRPr="0037017F">
        <w:rPr>
          <w:b/>
        </w:rPr>
        <w:t>1)</w:t>
      </w:r>
      <w:r w:rsidR="00270B18">
        <w:t xml:space="preserve"> </w:t>
      </w:r>
      <w:r>
        <w:t xml:space="preserve">hankkeen eteneminen ja varojen käyttö, sekä </w:t>
      </w:r>
      <w:r w:rsidR="00270B18" w:rsidRPr="0037017F">
        <w:rPr>
          <w:b/>
        </w:rPr>
        <w:t>2)</w:t>
      </w:r>
      <w:r w:rsidR="00270B18">
        <w:t xml:space="preserve"> </w:t>
      </w:r>
      <w:r>
        <w:t>seuraavan rahoituskauden ty</w:t>
      </w:r>
      <w:r>
        <w:t>ö</w:t>
      </w:r>
      <w:r>
        <w:t>suunnitelma ja kustannusarvio</w:t>
      </w:r>
      <w:r w:rsidR="00270B18">
        <w:t xml:space="preserve"> sekä mahdolliset ulkomaan matkat</w:t>
      </w:r>
      <w:r>
        <w:t>. Avustuksen maksaminen edellyttää, että ohj</w:t>
      </w:r>
      <w:r>
        <w:t>a</w:t>
      </w:r>
      <w:r>
        <w:t xml:space="preserve">usryhmä hyväksyy hankkeen edistymisen ja jatkosuunnitelmat sekä kustannusarvion. </w:t>
      </w:r>
      <w:r w:rsidRPr="003D74BF">
        <w:rPr>
          <w:b/>
          <w:u w:val="single"/>
        </w:rPr>
        <w:t>Viimeisessä kokouksessa</w:t>
      </w:r>
      <w:r>
        <w:t xml:space="preserve"> käsitellään </w:t>
      </w:r>
      <w:r w:rsidR="00270B18" w:rsidRPr="00BE6789">
        <w:rPr>
          <w:b/>
        </w:rPr>
        <w:t>1)</w:t>
      </w:r>
      <w:r w:rsidR="00270B18">
        <w:t xml:space="preserve"> </w:t>
      </w:r>
      <w:r>
        <w:t xml:space="preserve">hankkeen loppuraportti, </w:t>
      </w:r>
      <w:r w:rsidR="00270B18" w:rsidRPr="00BE6789">
        <w:rPr>
          <w:b/>
        </w:rPr>
        <w:t>2)</w:t>
      </w:r>
      <w:r w:rsidR="00270B18">
        <w:t xml:space="preserve"> </w:t>
      </w:r>
      <w:r>
        <w:t>kustannusselvitys sekä</w:t>
      </w:r>
      <w:r w:rsidR="00270B18">
        <w:t xml:space="preserve"> </w:t>
      </w:r>
      <w:r w:rsidR="00270B18" w:rsidRPr="00BE6789">
        <w:rPr>
          <w:b/>
        </w:rPr>
        <w:t>3)</w:t>
      </w:r>
      <w:r>
        <w:t xml:space="preserve"> tulosten hyödyntäminen ja levittäminen. </w:t>
      </w:r>
      <w:r w:rsidRPr="00680EE4">
        <w:rPr>
          <w:u w:val="single"/>
        </w:rPr>
        <w:t>Kaikki tutkimussuunnitelman muutokset ja hyväksytyssä tutkimussuunnitelmassa yksilöimättömät ulkomaan matkat edellyttävät ohjausryhmän</w:t>
      </w:r>
      <w:r w:rsidR="00680EE4">
        <w:rPr>
          <w:u w:val="single"/>
        </w:rPr>
        <w:t xml:space="preserve"> tai hanketta valvovan virkamiehen</w:t>
      </w:r>
      <w:r w:rsidRPr="00680EE4">
        <w:rPr>
          <w:u w:val="single"/>
        </w:rPr>
        <w:t xml:space="preserve"> puoltoa.</w:t>
      </w:r>
    </w:p>
    <w:p w:rsidR="00D34677" w:rsidRDefault="00D34677" w:rsidP="00EA432E">
      <w:pPr>
        <w:pStyle w:val="Leipteksti"/>
        <w:spacing w:after="0"/>
        <w:ind w:left="426"/>
        <w:jc w:val="both"/>
      </w:pPr>
    </w:p>
    <w:p w:rsidR="00312B29" w:rsidRDefault="00312B29" w:rsidP="00EA432E">
      <w:pPr>
        <w:pStyle w:val="Leipteksti"/>
        <w:spacing w:after="0"/>
        <w:ind w:left="426"/>
        <w:jc w:val="both"/>
      </w:pPr>
      <w:r>
        <w:t>Ohjausryhmän kokouspalkkiot ja valtion matkustussäännön mukaiset matkakustannukset ovat hankkeen hyvä</w:t>
      </w:r>
      <w:r>
        <w:t>k</w:t>
      </w:r>
      <w:r>
        <w:t>syttäviä kustannuksia. Hankkeen vastuullinen johtaja hyväksyy ohjausryhmän kokouspalkkio- ja matkalaskut.</w:t>
      </w:r>
    </w:p>
    <w:p w:rsidR="00D34677" w:rsidRDefault="00D34677" w:rsidP="00EA432E">
      <w:pPr>
        <w:pStyle w:val="Leipteksti"/>
        <w:spacing w:after="0"/>
        <w:ind w:left="426"/>
        <w:jc w:val="both"/>
      </w:pPr>
    </w:p>
    <w:p w:rsidR="00312B29" w:rsidRDefault="00312B29" w:rsidP="00EA432E">
      <w:pPr>
        <w:pStyle w:val="Leipteksti"/>
        <w:spacing w:after="0"/>
        <w:ind w:left="426"/>
        <w:jc w:val="both"/>
        <w:outlineLvl w:val="0"/>
        <w:rPr>
          <w:b/>
          <w:bCs/>
        </w:rPr>
      </w:pPr>
      <w:r>
        <w:rPr>
          <w:b/>
          <w:bCs/>
        </w:rPr>
        <w:t>1.6 Tutkimusrahoituksen periaatteet ja maksaminen</w:t>
      </w:r>
    </w:p>
    <w:p w:rsidR="00D34677" w:rsidRDefault="00D34677" w:rsidP="00EA432E">
      <w:pPr>
        <w:pStyle w:val="Leipteksti"/>
        <w:spacing w:after="0"/>
        <w:ind w:left="426"/>
        <w:jc w:val="both"/>
      </w:pPr>
    </w:p>
    <w:p w:rsidR="00312B29" w:rsidRDefault="00F7312D" w:rsidP="00EA432E">
      <w:pPr>
        <w:pStyle w:val="Leipteksti"/>
        <w:spacing w:after="0"/>
        <w:ind w:left="426"/>
        <w:jc w:val="both"/>
      </w:pPr>
      <w:r>
        <w:t>M</w:t>
      </w:r>
      <w:r w:rsidR="00312B29" w:rsidRPr="007C501A">
        <w:t>yönnetty avustus maksetaan vuosittain toteutuneiden kustannusten mukaan enintään kolmessa erässä. Poikk</w:t>
      </w:r>
      <w:r w:rsidR="00312B29" w:rsidRPr="007C501A">
        <w:t>e</w:t>
      </w:r>
      <w:r w:rsidR="00312B29" w:rsidRPr="007C501A">
        <w:t>uksena on erikseen haettu ennakkomaksu, jota voidaan sovituissa tapauksissa maksaa enintään 50 prosenttia avustuksesta.</w:t>
      </w:r>
    </w:p>
    <w:p w:rsidR="00D34677" w:rsidRDefault="00D34677" w:rsidP="00EA432E">
      <w:pPr>
        <w:pStyle w:val="Leipteksti"/>
        <w:spacing w:after="0"/>
        <w:ind w:left="426"/>
        <w:jc w:val="both"/>
      </w:pPr>
    </w:p>
    <w:p w:rsidR="00312B29" w:rsidRDefault="00312B29" w:rsidP="00EA432E">
      <w:pPr>
        <w:pStyle w:val="Leipteksti"/>
        <w:spacing w:after="0"/>
        <w:ind w:left="426"/>
        <w:jc w:val="both"/>
      </w:pPr>
      <w:r w:rsidRPr="00744633">
        <w:t>Maksatushakemuksen (MMM:n lomake 501020) liitteenä tulee olla selvitys siitä, miten osapuolet ovat sopineet jakavansa kunkin vuoden avustuksen, kirjanpidon kustannusraportti maksatushakemuksen tekohetkeen mennessä syntyneistä kustannuksista (jokais</w:t>
      </w:r>
      <w:r w:rsidR="00744633">
        <w:t>en avustuksen saajan osalta)</w:t>
      </w:r>
      <w:r w:rsidRPr="00744633">
        <w:t xml:space="preserve"> sekä ohjausryhmän lausunto, josta ilmenee, että ohjausryhmä puoltaa hankkeen siihenastisen etenemisen ja varojen käytön sekä jatkosuunnitelmien hyväksymi</w:t>
      </w:r>
      <w:r w:rsidRPr="00744633">
        <w:t>s</w:t>
      </w:r>
      <w:r w:rsidRPr="00744633">
        <w:t>tä.</w:t>
      </w:r>
      <w:r>
        <w:t xml:space="preserve"> Hankkeen viimeinen erä, joka on vähintään 15 % </w:t>
      </w:r>
      <w:r w:rsidRPr="00B01DDF">
        <w:rPr>
          <w:u w:val="single"/>
        </w:rPr>
        <w:t>koko hankkeelle</w:t>
      </w:r>
      <w:r>
        <w:t xml:space="preserve"> myönnetystä avustuksesta, voidaan maksaa vasta loppuraportin valmistumisen jälkeen. Viimeisen erän maksatusta on haettava viimeistään kolmen (3) ku</w:t>
      </w:r>
      <w:r>
        <w:t>u</w:t>
      </w:r>
      <w:r>
        <w:t>kauden kuluttua hyväksyttävien kustannusten päättymispäivästä. Maksatushakemus lähetetään maa- ja metsätal</w:t>
      </w:r>
      <w:r>
        <w:t>o</w:t>
      </w:r>
      <w:r>
        <w:t>usministeriöön (PL 30, 00023 VALTIONEUVOSTO)</w:t>
      </w:r>
      <w:r w:rsidR="00744633">
        <w:t xml:space="preserve"> tai sähköisesti osoitteella kirjaamo@mmm.fi</w:t>
      </w:r>
      <w:r>
        <w:t>.</w:t>
      </w:r>
    </w:p>
    <w:p w:rsidR="00D34677" w:rsidRDefault="00D34677" w:rsidP="00EA432E">
      <w:pPr>
        <w:pStyle w:val="Leipteksti"/>
        <w:spacing w:after="0"/>
        <w:ind w:left="426"/>
        <w:jc w:val="both"/>
      </w:pPr>
    </w:p>
    <w:p w:rsidR="00312B29" w:rsidRPr="00744633" w:rsidRDefault="00312B29" w:rsidP="00EA432E">
      <w:pPr>
        <w:pStyle w:val="Leipteksti"/>
        <w:spacing w:after="0"/>
        <w:ind w:left="426"/>
        <w:jc w:val="both"/>
        <w:rPr>
          <w:b/>
          <w:bCs/>
        </w:rPr>
      </w:pPr>
      <w:r>
        <w:t>Jos avustusta on myönnetty useammalle kuin yhdelle taholle</w:t>
      </w:r>
      <w:r w:rsidRPr="00744633">
        <w:t>, päätöksessä ensimmäisenä mainittu taho hoitaa hankkeen rahaliikenteen ja taloushallinnon</w:t>
      </w:r>
      <w:r w:rsidRPr="00EB2B8B">
        <w:rPr>
          <w:u w:val="single"/>
        </w:rPr>
        <w:t xml:space="preserve"> </w:t>
      </w:r>
      <w:r>
        <w:t xml:space="preserve">eli kokoaa maksatushakemukset muilta osapuolilta ja välittää muille avustuksen saajille heidän avustusosuutensa. Maksatushakemuksen tulee sisältää selvitys hankkeen toteutuneista kustannuksista kaikkien rahoituksen saajien osalta. </w:t>
      </w:r>
      <w:r w:rsidRPr="00744633">
        <w:t>Rahaliikennettä hoitavan tahon on huolehdittava, yhdessä hankkeen vastuullisen johtajan kanssa, että avustuksen saajat sopivat avustuksen jaosta osapuolten kesken, ja että kukin avustuksen saaja saa sovitun osuuden.</w:t>
      </w:r>
    </w:p>
    <w:p w:rsidR="00D34677" w:rsidRDefault="00D34677" w:rsidP="00EA432E">
      <w:pPr>
        <w:pStyle w:val="Leipteksti"/>
        <w:spacing w:after="0"/>
        <w:ind w:left="426"/>
        <w:jc w:val="both"/>
      </w:pPr>
    </w:p>
    <w:p w:rsidR="00312B29" w:rsidRDefault="00312B29" w:rsidP="00EA432E">
      <w:pPr>
        <w:pStyle w:val="Leipteksti"/>
        <w:spacing w:after="0"/>
        <w:ind w:left="426"/>
        <w:jc w:val="both"/>
      </w:pPr>
      <w:r>
        <w:t>Maksatushakemuksen allekirjoittaa tutkimuksen vastuullinen johtaja ja avustuksen saajan, tai jos niitä on useita, avustuksen saajien taloushallinnosta vastaava(t) yhdessä.</w:t>
      </w:r>
    </w:p>
    <w:p w:rsidR="00744633" w:rsidRDefault="00744633" w:rsidP="00EA432E">
      <w:pPr>
        <w:pStyle w:val="Leipteksti"/>
        <w:spacing w:after="0"/>
        <w:ind w:left="426"/>
        <w:jc w:val="both"/>
      </w:pPr>
    </w:p>
    <w:p w:rsidR="00312B29" w:rsidRDefault="00312B29" w:rsidP="00EA432E">
      <w:pPr>
        <w:pStyle w:val="Leipteksti"/>
        <w:spacing w:after="0"/>
        <w:ind w:left="426"/>
        <w:jc w:val="both"/>
        <w:rPr>
          <w:rFonts w:ascii="Arial" w:hAnsi="Arial" w:cs="Arial"/>
          <w:sz w:val="20"/>
        </w:rPr>
      </w:pPr>
      <w:r>
        <w:lastRenderedPageBreak/>
        <w:t xml:space="preserve">Viimeisen erän maksatushakemukseen tulee liittää </w:t>
      </w:r>
      <w:r w:rsidRPr="00C92910">
        <w:rPr>
          <w:u w:val="single"/>
        </w:rPr>
        <w:t>loppuraportti,</w:t>
      </w:r>
      <w:r>
        <w:t xml:space="preserve"> joka sisältää hankkeen tieteellisteknisen rapo</w:t>
      </w:r>
      <w:r>
        <w:t>r</w:t>
      </w:r>
      <w:r>
        <w:t xml:space="preserve">toinnin sekä yleisen rahoitus- ja kustannusraportin koko hankkeen ajalta. Lisäksi siihen liitetään </w:t>
      </w:r>
      <w:r w:rsidRPr="00C92910">
        <w:rPr>
          <w:u w:val="single"/>
        </w:rPr>
        <w:t>ohjausryhmän lausunto</w:t>
      </w:r>
      <w:r>
        <w:t>, josta ilmenee, että ohjausryhmä puoltaa hankkeen viimeisen vaiheen etenemisen ja varojenkäytön sekä loppuraportin hyväksymistä</w:t>
      </w:r>
      <w:r w:rsidR="003A691A">
        <w:t xml:space="preserve"> ja mielellään yksi kappale loppuraportteja</w:t>
      </w:r>
      <w:r>
        <w:t>. Hankkeen väli- ja loppuraporttien sisä</w:t>
      </w:r>
      <w:r>
        <w:t>l</w:t>
      </w:r>
      <w:r>
        <w:t xml:space="preserve">löstä ja muodosta on erilliset ohjeet. Hankkeen </w:t>
      </w:r>
      <w:r w:rsidRPr="007C501A">
        <w:t xml:space="preserve">loppuraportti </w:t>
      </w:r>
      <w:r w:rsidRPr="007C501A">
        <w:rPr>
          <w:rFonts w:ascii="Times Roman" w:hAnsi="Times Roman" w:cs="Arial"/>
        </w:rPr>
        <w:t>on toimitettava ministeri</w:t>
      </w:r>
      <w:r w:rsidRPr="007C501A">
        <w:rPr>
          <w:rFonts w:ascii="Times Roman" w:hAnsi="Times Roman" w:cs="Arial" w:hint="eastAsia"/>
        </w:rPr>
        <w:t>öö</w:t>
      </w:r>
      <w:r w:rsidRPr="007C501A">
        <w:rPr>
          <w:rFonts w:ascii="Times Roman" w:hAnsi="Times Roman" w:cs="Arial"/>
        </w:rPr>
        <w:t>n kolmen kuukauden (3 kk) kuluessa hyv</w:t>
      </w:r>
      <w:r w:rsidRPr="007C501A">
        <w:rPr>
          <w:rFonts w:ascii="Times Roman" w:hAnsi="Times Roman" w:cs="Arial" w:hint="eastAsia"/>
        </w:rPr>
        <w:t>ä</w:t>
      </w:r>
      <w:r w:rsidRPr="007C501A">
        <w:rPr>
          <w:rFonts w:ascii="Times Roman" w:hAnsi="Times Roman" w:cs="Arial"/>
        </w:rPr>
        <w:t>ksytt</w:t>
      </w:r>
      <w:r w:rsidRPr="007C501A">
        <w:rPr>
          <w:rFonts w:ascii="Times Roman" w:hAnsi="Times Roman" w:cs="Arial" w:hint="eastAsia"/>
        </w:rPr>
        <w:t>ä</w:t>
      </w:r>
      <w:r w:rsidRPr="007C501A">
        <w:rPr>
          <w:rFonts w:ascii="Times Roman" w:hAnsi="Times Roman" w:cs="Arial"/>
        </w:rPr>
        <w:t>vien kustannusten p</w:t>
      </w:r>
      <w:r w:rsidRPr="007C501A">
        <w:rPr>
          <w:rFonts w:ascii="Times Roman" w:hAnsi="Times Roman" w:cs="Arial" w:hint="eastAsia"/>
        </w:rPr>
        <w:t>ää</w:t>
      </w:r>
      <w:r w:rsidRPr="007C501A">
        <w:rPr>
          <w:rFonts w:ascii="Times Roman" w:hAnsi="Times Roman" w:cs="Arial"/>
        </w:rPr>
        <w:t>ttymisp</w:t>
      </w:r>
      <w:r w:rsidRPr="007C501A">
        <w:rPr>
          <w:rFonts w:ascii="Times Roman" w:hAnsi="Times Roman" w:cs="Arial" w:hint="eastAsia"/>
        </w:rPr>
        <w:t>ä</w:t>
      </w:r>
      <w:r w:rsidRPr="007C501A">
        <w:rPr>
          <w:rFonts w:ascii="Times Roman" w:hAnsi="Times Roman" w:cs="Arial"/>
        </w:rPr>
        <w:t>iv</w:t>
      </w:r>
      <w:r w:rsidRPr="007C501A">
        <w:rPr>
          <w:rFonts w:ascii="Times Roman" w:hAnsi="Times Roman" w:cs="Arial" w:hint="eastAsia"/>
        </w:rPr>
        <w:t>ä</w:t>
      </w:r>
      <w:r w:rsidRPr="007C501A">
        <w:rPr>
          <w:rFonts w:ascii="Times Roman" w:hAnsi="Times Roman" w:cs="Arial"/>
        </w:rPr>
        <w:t>st</w:t>
      </w:r>
      <w:r w:rsidRPr="007C501A">
        <w:rPr>
          <w:rFonts w:ascii="Times Roman" w:hAnsi="Times Roman" w:cs="Arial" w:hint="eastAsia"/>
        </w:rPr>
        <w:t>ä</w:t>
      </w:r>
      <w:r w:rsidRPr="007C501A">
        <w:rPr>
          <w:rFonts w:ascii="Arial" w:hAnsi="Arial" w:cs="Arial"/>
          <w:sz w:val="20"/>
        </w:rPr>
        <w:t>.</w:t>
      </w:r>
    </w:p>
    <w:p w:rsidR="00D34677" w:rsidRPr="007C501A" w:rsidRDefault="00D34677" w:rsidP="00EA432E">
      <w:pPr>
        <w:pStyle w:val="Leipteksti"/>
        <w:spacing w:after="0"/>
        <w:ind w:left="426"/>
        <w:jc w:val="both"/>
        <w:rPr>
          <w:rFonts w:ascii="Arial" w:hAnsi="Arial" w:cs="Arial"/>
          <w:sz w:val="20"/>
        </w:rPr>
      </w:pPr>
    </w:p>
    <w:p w:rsidR="00312B29" w:rsidRPr="00073DA5" w:rsidRDefault="0031542B" w:rsidP="00EA432E">
      <w:pPr>
        <w:pStyle w:val="Leipteksti"/>
        <w:spacing w:after="0"/>
        <w:ind w:left="426"/>
        <w:jc w:val="both"/>
        <w:outlineLvl w:val="0"/>
        <w:rPr>
          <w:b/>
          <w:bCs/>
        </w:rPr>
      </w:pPr>
      <w:r>
        <w:rPr>
          <w:b/>
          <w:bCs/>
        </w:rPr>
        <w:t>1.7</w:t>
      </w:r>
      <w:r w:rsidR="00312B29" w:rsidRPr="00073DA5">
        <w:rPr>
          <w:b/>
          <w:bCs/>
        </w:rPr>
        <w:t xml:space="preserve"> Kokonaiskustannusmalli ja lisäkustannusmalli</w:t>
      </w:r>
    </w:p>
    <w:p w:rsidR="00D34677" w:rsidRDefault="00D34677" w:rsidP="00EA432E">
      <w:pPr>
        <w:pStyle w:val="Leipteksti"/>
        <w:spacing w:after="0"/>
        <w:ind w:left="426"/>
        <w:jc w:val="both"/>
      </w:pPr>
    </w:p>
    <w:p w:rsidR="00312B29" w:rsidRDefault="00312B29" w:rsidP="00EA432E">
      <w:pPr>
        <w:pStyle w:val="Leipteksti"/>
        <w:spacing w:after="0"/>
        <w:ind w:left="426"/>
        <w:jc w:val="both"/>
      </w:pPr>
      <w:r>
        <w:t>Kokonaiskustannusmallissa projektin kustannuksiksi luetaan kaikki sellaiset kustannuserät, jotka aiheuttamis</w:t>
      </w:r>
      <w:r>
        <w:softHyphen/>
        <w:t>periaatteen mukaisesti kohdistuvat projektille (=omakustannusarvo). Projektin laskennallisten kustannusten (he</w:t>
      </w:r>
      <w:r>
        <w:t>n</w:t>
      </w:r>
      <w:r>
        <w:t>kilösivukustannukset ja yleiskustannukset) hyväksytyt määrät on pyydettäessä selvitettävä maa- ja metsätalou</w:t>
      </w:r>
      <w:r>
        <w:t>s</w:t>
      </w:r>
      <w:r>
        <w:t>ministeriölle. Yleiskustannuksen laskentaperuste on toimitettava ministeriölle pyydettäessä.</w:t>
      </w:r>
    </w:p>
    <w:p w:rsidR="00D34677" w:rsidRDefault="00D34677" w:rsidP="00EA432E">
      <w:pPr>
        <w:pStyle w:val="Leipteksti"/>
        <w:spacing w:after="0"/>
        <w:ind w:left="426"/>
        <w:jc w:val="both"/>
      </w:pPr>
    </w:p>
    <w:p w:rsidR="00312B29" w:rsidRDefault="00312B29" w:rsidP="00EA432E">
      <w:pPr>
        <w:pStyle w:val="Leipteksti"/>
        <w:spacing w:after="0"/>
        <w:ind w:left="426"/>
        <w:jc w:val="both"/>
      </w:pPr>
      <w:r>
        <w:t>Mikäli avus</w:t>
      </w:r>
      <w:r w:rsidRPr="00073DA5">
        <w:t>tuksen saajalla ei ole kustannusten seurantajärjestelmää, jonka avulla projektin omakustannus</w:t>
      </w:r>
      <w:r>
        <w:t>arvo pystytään selvittämään, avus</w:t>
      </w:r>
      <w:r w:rsidRPr="00073DA5">
        <w:t>tus myönnetään projektin lisäkustannusten mukaan</w:t>
      </w:r>
      <w:r>
        <w:t xml:space="preserve"> </w:t>
      </w:r>
      <w:r w:rsidRPr="00073DA5">
        <w:t>(marginaalikustannukset). Lis</w:t>
      </w:r>
      <w:r w:rsidRPr="00073DA5">
        <w:t>ä</w:t>
      </w:r>
      <w:r w:rsidRPr="00073DA5">
        <w:t>kustannuksilla tarkoitetaan projektista aiheutuvia välittömiä lisäkustannuksia.</w:t>
      </w:r>
      <w:r>
        <w:t xml:space="preserve"> Yleiskustannuksen laskentaperuste on toimitettava ministeriölle pyydettäessä.</w:t>
      </w:r>
    </w:p>
    <w:p w:rsidR="00D34677" w:rsidRPr="00073DA5" w:rsidRDefault="00D34677" w:rsidP="00EA432E">
      <w:pPr>
        <w:pStyle w:val="Leipteksti"/>
        <w:spacing w:after="0"/>
        <w:ind w:left="426"/>
        <w:jc w:val="both"/>
      </w:pPr>
    </w:p>
    <w:p w:rsidR="00312B29" w:rsidRDefault="00312B29" w:rsidP="00EA432E">
      <w:pPr>
        <w:pStyle w:val="Leipteksti"/>
        <w:spacing w:after="0"/>
        <w:ind w:left="426"/>
        <w:jc w:val="both"/>
        <w:outlineLvl w:val="0"/>
        <w:rPr>
          <w:b/>
          <w:bCs/>
        </w:rPr>
      </w:pPr>
      <w:r>
        <w:rPr>
          <w:b/>
          <w:bCs/>
        </w:rPr>
        <w:t>1.8 Hyväksyttävät kustannukset</w:t>
      </w:r>
    </w:p>
    <w:p w:rsidR="00D34677" w:rsidRDefault="00D34677" w:rsidP="00EA432E">
      <w:pPr>
        <w:pStyle w:val="Leipteksti"/>
        <w:spacing w:after="0"/>
        <w:ind w:left="426"/>
        <w:jc w:val="both"/>
      </w:pPr>
    </w:p>
    <w:p w:rsidR="00682F2B" w:rsidRDefault="00312B29" w:rsidP="00682F2B">
      <w:pPr>
        <w:pStyle w:val="Leipteksti"/>
        <w:spacing w:after="0"/>
        <w:ind w:left="426"/>
        <w:jc w:val="both"/>
      </w:pPr>
      <w:r>
        <w:t>Avustuksen määrä prosentteina hankkeen hyväksyttävistä kustannuksista on ilmaistu päätöksen etusivulla. Han</w:t>
      </w:r>
      <w:r>
        <w:t>k</w:t>
      </w:r>
      <w:r>
        <w:t>keen hyväksyttävät kustannukset on raportoi</w:t>
      </w:r>
      <w:r w:rsidR="00CF6EBD">
        <w:t>tava täysimääräisinä (ei ainoastaan</w:t>
      </w:r>
      <w:r>
        <w:t xml:space="preserve"> ministeriön osuutta). </w:t>
      </w:r>
      <w:r w:rsidRPr="000A53EA">
        <w:t>Kustannu</w:t>
      </w:r>
      <w:r w:rsidRPr="000A53EA">
        <w:t>s</w:t>
      </w:r>
      <w:r w:rsidRPr="000A53EA">
        <w:t xml:space="preserve">ten tulee syntyä tutkimuksen määräaikana, jotta ne voidaan hyväksyä. </w:t>
      </w:r>
      <w:r w:rsidR="00F87C0B" w:rsidRPr="00517A05">
        <w:t>Hyväksyttäviä kustannuksia ovat tutk</w:t>
      </w:r>
      <w:r w:rsidR="00F87C0B" w:rsidRPr="00517A05">
        <w:t>i</w:t>
      </w:r>
      <w:r w:rsidR="00F87C0B" w:rsidRPr="00517A05">
        <w:t>muksen suorittamisen kannalta välttämättömät ja kohtuulliset kustannukset, jotka voidaan kirjanpidon perusteella kohdistaa hankkeelle.</w:t>
      </w:r>
      <w:r w:rsidR="00F87C0B">
        <w:t xml:space="preserve"> </w:t>
      </w:r>
      <w:r w:rsidR="00682F2B">
        <w:t>Maa- ja metsätalousministeriöllä on oikeus olla hyväksymättä tilityksessä esitettyjä kusta</w:t>
      </w:r>
      <w:r w:rsidR="00682F2B">
        <w:t>n</w:t>
      </w:r>
      <w:r w:rsidR="00682F2B">
        <w:t xml:space="preserve">nuksia, jos kustannusten liittyminen hankkeeseen ei ole selkeästi osoitettavissa. </w:t>
      </w:r>
    </w:p>
    <w:p w:rsidR="00F87C0B" w:rsidRDefault="00F87C0B" w:rsidP="00682F2B">
      <w:pPr>
        <w:pStyle w:val="Leipteksti"/>
        <w:spacing w:after="0"/>
        <w:ind w:left="426"/>
        <w:jc w:val="both"/>
      </w:pPr>
    </w:p>
    <w:p w:rsidR="00F87C0B" w:rsidRPr="00486484" w:rsidRDefault="00F87C0B" w:rsidP="00F87C0B">
      <w:pPr>
        <w:pStyle w:val="Leipteksti"/>
        <w:spacing w:after="0"/>
        <w:ind w:left="425"/>
        <w:jc w:val="both"/>
        <w:rPr>
          <w:bCs/>
          <w:u w:val="single"/>
        </w:rPr>
      </w:pPr>
      <w:r w:rsidRPr="00486484">
        <w:rPr>
          <w:bCs/>
          <w:u w:val="single"/>
        </w:rPr>
        <w:t>Palkkakustannukset</w:t>
      </w:r>
    </w:p>
    <w:p w:rsidR="00F87C0B" w:rsidRPr="00517A05" w:rsidRDefault="00F87C0B" w:rsidP="005E1B5E">
      <w:pPr>
        <w:pStyle w:val="Leipteksti"/>
        <w:spacing w:after="0"/>
        <w:ind w:left="425"/>
        <w:jc w:val="both"/>
      </w:pPr>
      <w:r w:rsidRPr="002218D5">
        <w:rPr>
          <w:bCs/>
        </w:rPr>
        <w:t>Projektin välittömänä palkkakustannuksena hyväksytään henkilön projektille tekemää tehollista työaikaa vastaava osuus henkilön ennakonpidätyksen alaisesta palkasta. Kokonaiskustannusmallin mukaisissa projekteissa palkk</w:t>
      </w:r>
      <w:r w:rsidRPr="002218D5">
        <w:rPr>
          <w:bCs/>
        </w:rPr>
        <w:t>a</w:t>
      </w:r>
      <w:r w:rsidRPr="002218D5">
        <w:rPr>
          <w:bCs/>
        </w:rPr>
        <w:t>k</w:t>
      </w:r>
      <w:r w:rsidRPr="002218D5">
        <w:t xml:space="preserve">ustannusten hyväksyminen edellyttää tehollisen työajan seurantaan perustuvaa tuntikirjanpitoa, ellei henkilöä ole palkattu pelkästään hanketta varten. Teholliseen työaikaan ei sisällytetä henkilösivukustannuksina käsiteltäviä kustannuseriä. Palkkakustannukset kohdistetaan laskentakohteille toteutumien mukaan jälkikäteen. </w:t>
      </w:r>
      <w:r w:rsidRPr="00517A05">
        <w:t>Lisäkusta</w:t>
      </w:r>
      <w:r w:rsidRPr="00517A05">
        <w:t>n</w:t>
      </w:r>
      <w:r w:rsidRPr="00517A05">
        <w:t>nusperiaatetta käytettäessä hyväksytään palkkauskustannuksia pää</w:t>
      </w:r>
      <w:r w:rsidRPr="00517A05">
        <w:softHyphen/>
        <w:t>sääntöisesti hanketta varten erikseen palkatun henkilöstön osalta, jolloin työajan seurantaa edellytetään, jos henkilö työskentele useammassa projektissa tai t</w:t>
      </w:r>
      <w:r w:rsidRPr="00517A05">
        <w:t>e</w:t>
      </w:r>
      <w:r w:rsidRPr="00517A05">
        <w:t>kee myös laitoksen virkatyötä</w:t>
      </w:r>
      <w:r w:rsidRPr="002E3005">
        <w:t>. Palkkaa ei saa maksaa apurahana.</w:t>
      </w:r>
    </w:p>
    <w:p w:rsidR="00F87C0B" w:rsidRPr="00517A05" w:rsidRDefault="00F87C0B" w:rsidP="005E1B5E">
      <w:pPr>
        <w:pStyle w:val="Leipteksti"/>
        <w:spacing w:after="0"/>
        <w:ind w:left="425"/>
        <w:jc w:val="both"/>
        <w:rPr>
          <w:b/>
          <w:bCs/>
        </w:rPr>
      </w:pPr>
    </w:p>
    <w:p w:rsidR="00F87C0B" w:rsidRPr="00517A05" w:rsidRDefault="00F87C0B" w:rsidP="005E1B5E">
      <w:pPr>
        <w:pStyle w:val="Leipteksti"/>
        <w:spacing w:after="0"/>
        <w:ind w:left="425"/>
        <w:jc w:val="both"/>
        <w:rPr>
          <w:b/>
          <w:bCs/>
        </w:rPr>
      </w:pPr>
      <w:r w:rsidRPr="00517A05">
        <w:t>Kohtuullisina palkkakustannuksina pidetään vastaavasta työstä suorituspaikassa</w:t>
      </w:r>
      <w:r w:rsidRPr="00517A05">
        <w:rPr>
          <w:color w:val="FF0000"/>
        </w:rPr>
        <w:t xml:space="preserve"> </w:t>
      </w:r>
      <w:r w:rsidRPr="00517A05">
        <w:t>maksettavaa palkkaa. Jos kysee</w:t>
      </w:r>
      <w:r w:rsidRPr="00517A05">
        <w:t>s</w:t>
      </w:r>
      <w:r w:rsidRPr="00517A05">
        <w:t>sä on vähintään vuoden kestävä kokopäivätoiminen virka- tai työsuhde, palkkakustannusten hyväksymisen ede</w:t>
      </w:r>
      <w:r w:rsidRPr="00517A05">
        <w:t>l</w:t>
      </w:r>
      <w:r w:rsidRPr="00517A05">
        <w:t>lytyksenä on, että toimi on ollut hankkeen laajuuteen nähden tarkoituksenmukaisella tavalla avoimesti haettav</w:t>
      </w:r>
      <w:r w:rsidRPr="00517A05">
        <w:t>a</w:t>
      </w:r>
      <w:r w:rsidRPr="00517A05">
        <w:t>na.</w:t>
      </w:r>
    </w:p>
    <w:p w:rsidR="00F87C0B" w:rsidRDefault="00F87C0B" w:rsidP="005E1B5E">
      <w:pPr>
        <w:pStyle w:val="Leipteksti"/>
        <w:spacing w:after="0"/>
        <w:ind w:left="425"/>
        <w:jc w:val="both"/>
        <w:rPr>
          <w:b/>
          <w:bCs/>
        </w:rPr>
      </w:pPr>
    </w:p>
    <w:p w:rsidR="00F87C0B" w:rsidRPr="00486484" w:rsidRDefault="00F87C0B" w:rsidP="005E1B5E">
      <w:pPr>
        <w:ind w:left="425"/>
        <w:jc w:val="both"/>
        <w:rPr>
          <w:sz w:val="22"/>
          <w:szCs w:val="22"/>
          <w:u w:val="single"/>
        </w:rPr>
      </w:pPr>
      <w:r w:rsidRPr="00486484">
        <w:rPr>
          <w:sz w:val="22"/>
          <w:szCs w:val="22"/>
          <w:u w:val="single"/>
        </w:rPr>
        <w:t>Henkilösivukustannukset</w:t>
      </w:r>
    </w:p>
    <w:p w:rsidR="00F87C0B" w:rsidRPr="00517A05" w:rsidRDefault="00F87C0B" w:rsidP="005E1B5E">
      <w:pPr>
        <w:ind w:left="425"/>
        <w:jc w:val="both"/>
        <w:rPr>
          <w:sz w:val="22"/>
          <w:szCs w:val="22"/>
        </w:rPr>
      </w:pPr>
      <w:r w:rsidRPr="002218D5">
        <w:rPr>
          <w:sz w:val="22"/>
          <w:szCs w:val="22"/>
        </w:rPr>
        <w:t>Henkilösivukustannuksiin luetaan lakisääteiset työnantajamaksut, lomarahat, vuosilomakorvaukset ja poissaol</w:t>
      </w:r>
      <w:r w:rsidRPr="002218D5">
        <w:rPr>
          <w:sz w:val="22"/>
          <w:szCs w:val="22"/>
        </w:rPr>
        <w:t>o</w:t>
      </w:r>
      <w:r w:rsidRPr="002218D5">
        <w:rPr>
          <w:sz w:val="22"/>
          <w:szCs w:val="22"/>
        </w:rPr>
        <w:t>aikojen palkat. Henkilösivukustannuksiin on mahdollista lukea myös muita henkilöstöstä aiheutuvia menoja (k</w:t>
      </w:r>
      <w:r w:rsidRPr="002218D5">
        <w:rPr>
          <w:sz w:val="22"/>
          <w:szCs w:val="22"/>
        </w:rPr>
        <w:t>u</w:t>
      </w:r>
      <w:r w:rsidRPr="002218D5">
        <w:rPr>
          <w:sz w:val="22"/>
          <w:szCs w:val="22"/>
        </w:rPr>
        <w:t>ten henkilöstökoulutusmenot ja työterveysmenot), siltä osin kun niitä ei sisällytetä yleiskustannuksiin.</w:t>
      </w:r>
    </w:p>
    <w:p w:rsidR="00F87C0B" w:rsidRPr="00517A05" w:rsidRDefault="00F87C0B" w:rsidP="005E1B5E">
      <w:pPr>
        <w:ind w:left="425"/>
        <w:jc w:val="both"/>
        <w:rPr>
          <w:sz w:val="22"/>
          <w:szCs w:val="22"/>
        </w:rPr>
      </w:pPr>
    </w:p>
    <w:p w:rsidR="00F87C0B" w:rsidRPr="00517A05" w:rsidRDefault="00F87C0B" w:rsidP="005E1B5E">
      <w:pPr>
        <w:ind w:left="425"/>
        <w:jc w:val="both"/>
        <w:rPr>
          <w:sz w:val="22"/>
          <w:szCs w:val="22"/>
        </w:rPr>
      </w:pPr>
      <w:r w:rsidRPr="00703792">
        <w:rPr>
          <w:sz w:val="22"/>
          <w:szCs w:val="22"/>
        </w:rPr>
        <w:t>Henkilösivukustannukset voidaan kohdistaa projektille henkilösivukustannuskertoimen avulla. Henkilösivuku</w:t>
      </w:r>
      <w:r w:rsidRPr="00703792">
        <w:rPr>
          <w:sz w:val="22"/>
          <w:szCs w:val="22"/>
        </w:rPr>
        <w:t>s</w:t>
      </w:r>
      <w:r w:rsidRPr="00703792">
        <w:rPr>
          <w:sz w:val="22"/>
          <w:szCs w:val="22"/>
        </w:rPr>
        <w:t xml:space="preserve">tannuskertoimena käytetään henkilösivukustannusten osuutta projektille kohdistettujen välittömien palkkojen määrästä. MMM hyväksyy rahoituksen saajan esittämän </w:t>
      </w:r>
      <w:r w:rsidRPr="00703792">
        <w:rPr>
          <w:sz w:val="22"/>
          <w:szCs w:val="22"/>
          <w:u w:val="single"/>
        </w:rPr>
        <w:t>hsk-kertoimen, mikäli kerroin on laskettu kirjanpitotiet</w:t>
      </w:r>
      <w:r w:rsidRPr="00703792">
        <w:rPr>
          <w:sz w:val="22"/>
          <w:szCs w:val="22"/>
          <w:u w:val="single"/>
        </w:rPr>
        <w:t>o</w:t>
      </w:r>
      <w:r w:rsidRPr="00703792">
        <w:rPr>
          <w:sz w:val="22"/>
          <w:szCs w:val="22"/>
          <w:u w:val="single"/>
        </w:rPr>
        <w:t>jen pohjalta tavalla, joka täyttää laskentatoimen luotettavuuden vaatimukset</w:t>
      </w:r>
      <w:r w:rsidRPr="00703792">
        <w:rPr>
          <w:sz w:val="22"/>
          <w:szCs w:val="22"/>
        </w:rPr>
        <w:t>.</w:t>
      </w:r>
    </w:p>
    <w:p w:rsidR="00F87C0B" w:rsidRPr="00517A05" w:rsidRDefault="00F87C0B" w:rsidP="005E1B5E">
      <w:pPr>
        <w:ind w:left="425"/>
        <w:jc w:val="both"/>
        <w:rPr>
          <w:sz w:val="22"/>
          <w:szCs w:val="22"/>
        </w:rPr>
      </w:pPr>
    </w:p>
    <w:p w:rsidR="00F87C0B" w:rsidRPr="00486484" w:rsidRDefault="00F87C0B" w:rsidP="005E1B5E">
      <w:pPr>
        <w:ind w:left="425"/>
        <w:jc w:val="both"/>
        <w:rPr>
          <w:sz w:val="22"/>
          <w:szCs w:val="22"/>
          <w:u w:val="single"/>
        </w:rPr>
      </w:pPr>
      <w:r w:rsidRPr="00486484">
        <w:rPr>
          <w:sz w:val="22"/>
          <w:szCs w:val="22"/>
          <w:u w:val="single"/>
        </w:rPr>
        <w:t>Yleiskustannukset</w:t>
      </w:r>
    </w:p>
    <w:p w:rsidR="00F87C0B" w:rsidRPr="002218D5" w:rsidRDefault="00F87C0B" w:rsidP="005E1B5E">
      <w:pPr>
        <w:ind w:left="425"/>
        <w:jc w:val="both"/>
        <w:rPr>
          <w:sz w:val="22"/>
          <w:szCs w:val="22"/>
        </w:rPr>
      </w:pPr>
      <w:r w:rsidRPr="002218D5">
        <w:rPr>
          <w:sz w:val="22"/>
          <w:szCs w:val="22"/>
        </w:rPr>
        <w:t>Yleiskustannuksilla tarkoitetaan kustannuksia, joita ei kohdisteta projektille suoraan, vaan välillisesti aiheutt</w:t>
      </w:r>
      <w:r w:rsidRPr="002218D5">
        <w:rPr>
          <w:sz w:val="22"/>
          <w:szCs w:val="22"/>
        </w:rPr>
        <w:t>a</w:t>
      </w:r>
      <w:r w:rsidRPr="002218D5">
        <w:rPr>
          <w:sz w:val="22"/>
          <w:szCs w:val="22"/>
        </w:rPr>
        <w:t>misperiaatteen mukaisesti. Yleiskustannuksina voidaan käsitellä muun muassa tilojen käytöstä aiheutuvia kusta</w:t>
      </w:r>
      <w:r w:rsidRPr="002218D5">
        <w:rPr>
          <w:sz w:val="22"/>
          <w:szCs w:val="22"/>
        </w:rPr>
        <w:t>n</w:t>
      </w:r>
      <w:r w:rsidRPr="002218D5">
        <w:rPr>
          <w:sz w:val="22"/>
          <w:szCs w:val="22"/>
        </w:rPr>
        <w:t>nuksia, kone- ja laitekustannuksia sekä hallinnon ja tukipalveluiden kustannuksia, niiltä osin, kun kyseisiä ku</w:t>
      </w:r>
      <w:r w:rsidRPr="002218D5">
        <w:rPr>
          <w:sz w:val="22"/>
          <w:szCs w:val="22"/>
        </w:rPr>
        <w:t>s</w:t>
      </w:r>
      <w:r w:rsidRPr="002218D5">
        <w:rPr>
          <w:sz w:val="22"/>
          <w:szCs w:val="22"/>
        </w:rPr>
        <w:t>tannuksia ei käsitellä projektien välittöminä kustannuksina.</w:t>
      </w:r>
    </w:p>
    <w:p w:rsidR="00F87C0B" w:rsidRPr="002218D5" w:rsidRDefault="00F87C0B" w:rsidP="005E1B5E">
      <w:pPr>
        <w:ind w:left="425"/>
        <w:jc w:val="both"/>
        <w:rPr>
          <w:sz w:val="22"/>
          <w:szCs w:val="22"/>
        </w:rPr>
      </w:pPr>
    </w:p>
    <w:p w:rsidR="00F87C0B" w:rsidRPr="00517A05" w:rsidRDefault="00F87C0B" w:rsidP="005E1B5E">
      <w:pPr>
        <w:ind w:left="425"/>
        <w:jc w:val="both"/>
        <w:rPr>
          <w:sz w:val="22"/>
          <w:szCs w:val="22"/>
        </w:rPr>
      </w:pPr>
      <w:r w:rsidRPr="002218D5">
        <w:rPr>
          <w:sz w:val="22"/>
          <w:szCs w:val="22"/>
        </w:rPr>
        <w:lastRenderedPageBreak/>
        <w:t>Yleiskustannukset kohdistetaan projektille yleiskustannuskertoimen avulla. Yleiskustannuskerroin</w:t>
      </w:r>
      <w:r>
        <w:rPr>
          <w:sz w:val="22"/>
          <w:szCs w:val="22"/>
        </w:rPr>
        <w:t xml:space="preserve"> (yk)</w:t>
      </w:r>
      <w:r w:rsidRPr="002218D5">
        <w:rPr>
          <w:sz w:val="22"/>
          <w:szCs w:val="22"/>
        </w:rPr>
        <w:t xml:space="preserve"> määrit</w:t>
      </w:r>
      <w:r w:rsidRPr="002218D5">
        <w:rPr>
          <w:sz w:val="22"/>
          <w:szCs w:val="22"/>
        </w:rPr>
        <w:t>e</w:t>
      </w:r>
      <w:r w:rsidRPr="002218D5">
        <w:rPr>
          <w:sz w:val="22"/>
          <w:szCs w:val="22"/>
        </w:rPr>
        <w:t>tään yleiskustannusten osuutena projektille kohdistettujen välittömien palkkojen ja henkilösivu</w:t>
      </w:r>
      <w:r>
        <w:rPr>
          <w:sz w:val="22"/>
          <w:szCs w:val="22"/>
        </w:rPr>
        <w:softHyphen/>
      </w:r>
      <w:r w:rsidRPr="002218D5">
        <w:rPr>
          <w:sz w:val="22"/>
          <w:szCs w:val="22"/>
        </w:rPr>
        <w:t xml:space="preserve">kustannusten summasta. MMM hyväksyy rahoituksen saajan esittämän </w:t>
      </w:r>
      <w:r w:rsidRPr="002218D5">
        <w:rPr>
          <w:sz w:val="22"/>
          <w:szCs w:val="22"/>
          <w:u w:val="single"/>
        </w:rPr>
        <w:t>yk-kertoimen, mikäli kerroin on laskettu kirjanpitoti</w:t>
      </w:r>
      <w:r w:rsidRPr="002218D5">
        <w:rPr>
          <w:sz w:val="22"/>
          <w:szCs w:val="22"/>
          <w:u w:val="single"/>
        </w:rPr>
        <w:t>e</w:t>
      </w:r>
      <w:r w:rsidRPr="002218D5">
        <w:rPr>
          <w:sz w:val="22"/>
          <w:szCs w:val="22"/>
          <w:u w:val="single"/>
        </w:rPr>
        <w:t>tojen pohjalta tavalla, joka täyttää laskentatoimen luotettavuuden vaatimukset</w:t>
      </w:r>
      <w:r w:rsidRPr="002218D5">
        <w:rPr>
          <w:sz w:val="22"/>
          <w:szCs w:val="22"/>
        </w:rPr>
        <w:t>.</w:t>
      </w:r>
    </w:p>
    <w:p w:rsidR="00F87C0B" w:rsidRPr="00517A05" w:rsidRDefault="00F87C0B" w:rsidP="005E1B5E">
      <w:pPr>
        <w:pStyle w:val="Leipteksti"/>
        <w:spacing w:after="0"/>
        <w:ind w:left="425"/>
        <w:rPr>
          <w:b/>
          <w:bCs/>
        </w:rPr>
      </w:pPr>
    </w:p>
    <w:p w:rsidR="00F87C0B" w:rsidRPr="00605A55" w:rsidRDefault="00F87C0B" w:rsidP="005E1B5E">
      <w:pPr>
        <w:pStyle w:val="Leipteksti"/>
        <w:spacing w:after="0"/>
        <w:ind w:left="425"/>
        <w:rPr>
          <w:bCs/>
          <w:u w:val="single"/>
        </w:rPr>
      </w:pPr>
      <w:r w:rsidRPr="00605A55">
        <w:rPr>
          <w:bCs/>
          <w:u w:val="single"/>
        </w:rPr>
        <w:t>Muut hyväksyttävät kustannukset</w:t>
      </w:r>
    </w:p>
    <w:p w:rsidR="00312B29" w:rsidRPr="002E3005" w:rsidRDefault="005C2936" w:rsidP="005E1B5E">
      <w:pPr>
        <w:pStyle w:val="Leipteksti"/>
        <w:numPr>
          <w:ilvl w:val="0"/>
          <w:numId w:val="7"/>
        </w:numPr>
        <w:tabs>
          <w:tab w:val="clear" w:pos="1664"/>
          <w:tab w:val="num" w:pos="1134"/>
        </w:tabs>
        <w:spacing w:after="0"/>
        <w:ind w:left="1134" w:hanging="283"/>
        <w:jc w:val="both"/>
      </w:pPr>
      <w:r w:rsidRPr="002E3005">
        <w:t>p</w:t>
      </w:r>
      <w:r w:rsidR="00312B29" w:rsidRPr="002E3005">
        <w:t>alkkiot</w:t>
      </w:r>
    </w:p>
    <w:p w:rsidR="00312B29" w:rsidRDefault="005C2936" w:rsidP="005E1B5E">
      <w:pPr>
        <w:pStyle w:val="Leipteksti"/>
        <w:numPr>
          <w:ilvl w:val="0"/>
          <w:numId w:val="7"/>
        </w:numPr>
        <w:tabs>
          <w:tab w:val="clear" w:pos="1664"/>
          <w:tab w:val="num" w:pos="1134"/>
        </w:tabs>
        <w:spacing w:after="0"/>
        <w:ind w:left="1134" w:hanging="283"/>
        <w:jc w:val="both"/>
      </w:pPr>
      <w:r>
        <w:t>m</w:t>
      </w:r>
      <w:r w:rsidR="00312B29">
        <w:t>atkakustannukset (valtion matkustussäännön mukaisina, ulkomaanmatkoihin on hankittava ohjausry</w:t>
      </w:r>
      <w:r w:rsidR="00312B29">
        <w:t>h</w:t>
      </w:r>
      <w:r w:rsidR="00312B29">
        <w:t xml:space="preserve">män puolto) </w:t>
      </w:r>
    </w:p>
    <w:p w:rsidR="00312B29" w:rsidRDefault="005C2936" w:rsidP="005E1B5E">
      <w:pPr>
        <w:pStyle w:val="Leipteksti"/>
        <w:numPr>
          <w:ilvl w:val="0"/>
          <w:numId w:val="7"/>
        </w:numPr>
        <w:tabs>
          <w:tab w:val="clear" w:pos="1664"/>
          <w:tab w:val="num" w:pos="1134"/>
        </w:tabs>
        <w:spacing w:after="0"/>
        <w:ind w:left="1134" w:hanging="283"/>
        <w:jc w:val="both"/>
      </w:pPr>
      <w:r>
        <w:t>ostopalvelut, jotka ovat oleellisia projektin toteuttamisen kannalta</w:t>
      </w:r>
    </w:p>
    <w:p w:rsidR="00312B29" w:rsidRDefault="005C2936" w:rsidP="005E1B5E">
      <w:pPr>
        <w:pStyle w:val="Leipteksti"/>
        <w:numPr>
          <w:ilvl w:val="0"/>
          <w:numId w:val="7"/>
        </w:numPr>
        <w:tabs>
          <w:tab w:val="clear" w:pos="1664"/>
          <w:tab w:val="num" w:pos="1134"/>
        </w:tabs>
        <w:spacing w:after="0"/>
        <w:ind w:left="1134" w:hanging="283"/>
        <w:jc w:val="both"/>
      </w:pPr>
      <w:r>
        <w:t>t</w:t>
      </w:r>
      <w:r w:rsidR="00312B29">
        <w:t>arvikkeet ja aineet</w:t>
      </w:r>
      <w:r w:rsidR="0063652C">
        <w:t xml:space="preserve">. </w:t>
      </w:r>
      <w:r w:rsidR="00312B29">
        <w:t>Tehtäessä aine-, tarvike- ja laitehankintoja sekä palveluhankintoja on noudatettava lakia julkisista hankinnoista (348/2007)</w:t>
      </w:r>
      <w:r w:rsidR="008C18C7">
        <w:t xml:space="preserve"> ja sen nojalla annettuja asetuksia</w:t>
      </w:r>
      <w:r w:rsidR="00312B29">
        <w:t>. Pyydettäessä hankinnoista t</w:t>
      </w:r>
      <w:r w:rsidR="00312B29">
        <w:t>u</w:t>
      </w:r>
      <w:r w:rsidR="00312B29">
        <w:t>lee toimittaa selvitys valintatavasta, laskuerittely sekä laskutusperusteet.</w:t>
      </w:r>
    </w:p>
    <w:p w:rsidR="00312B29" w:rsidRDefault="005C2936" w:rsidP="005E1B5E">
      <w:pPr>
        <w:pStyle w:val="Leipteksti"/>
        <w:numPr>
          <w:ilvl w:val="0"/>
          <w:numId w:val="7"/>
        </w:numPr>
        <w:tabs>
          <w:tab w:val="clear" w:pos="1664"/>
          <w:tab w:val="num" w:pos="1134"/>
        </w:tabs>
        <w:spacing w:after="0"/>
        <w:ind w:left="1134" w:hanging="283"/>
        <w:jc w:val="both"/>
      </w:pPr>
      <w:r>
        <w:t>t</w:t>
      </w:r>
      <w:r w:rsidR="00312B29">
        <w:t xml:space="preserve">utkimustulosten julkaisemisesta ja tiedottamisesta aiheutuvat kustannukset </w:t>
      </w:r>
    </w:p>
    <w:p w:rsidR="00312B29" w:rsidRDefault="005C2936" w:rsidP="005E1B5E">
      <w:pPr>
        <w:pStyle w:val="Leipteksti"/>
        <w:numPr>
          <w:ilvl w:val="0"/>
          <w:numId w:val="7"/>
        </w:numPr>
        <w:tabs>
          <w:tab w:val="clear" w:pos="1664"/>
          <w:tab w:val="num" w:pos="1134"/>
        </w:tabs>
        <w:spacing w:after="0"/>
        <w:ind w:left="1134" w:hanging="283"/>
        <w:jc w:val="both"/>
      </w:pPr>
      <w:r>
        <w:t>m</w:t>
      </w:r>
      <w:r w:rsidR="00312B29">
        <w:t>uut mahdolliset kustannukset (erityisen perustelluista, etukäteen hyväksytyistä syistä). Näihin ei voi s</w:t>
      </w:r>
      <w:r w:rsidR="00312B29">
        <w:t>i</w:t>
      </w:r>
      <w:r w:rsidR="00312B29">
        <w:t>sällyttää kustannuksia, jotka korvataan yleiskustannuksina.</w:t>
      </w:r>
    </w:p>
    <w:p w:rsidR="00312B29" w:rsidRDefault="00312B29" w:rsidP="00EA432E">
      <w:pPr>
        <w:pStyle w:val="Leipteksti"/>
        <w:spacing w:after="0"/>
        <w:ind w:left="426"/>
        <w:jc w:val="both"/>
      </w:pPr>
    </w:p>
    <w:p w:rsidR="00312B29" w:rsidRDefault="00312B29" w:rsidP="00EA432E">
      <w:pPr>
        <w:pStyle w:val="Leipteksti"/>
        <w:spacing w:after="0"/>
        <w:ind w:left="426"/>
        <w:jc w:val="both"/>
      </w:pPr>
      <w:r>
        <w:t xml:space="preserve">Hyväksyttäviä kustannuksia </w:t>
      </w:r>
      <w:r w:rsidRPr="005E1B5E">
        <w:rPr>
          <w:b/>
          <w:u w:val="single"/>
        </w:rPr>
        <w:t>eivät ole</w:t>
      </w:r>
      <w:r>
        <w:t xml:space="preserve"> avustuksensaajan muuhun ku</w:t>
      </w:r>
      <w:r w:rsidR="00350E59">
        <w:t>i</w:t>
      </w:r>
      <w:r>
        <w:t>n hankkeeseen liittyvän toiminnan kusta</w:t>
      </w:r>
      <w:r>
        <w:t>n</w:t>
      </w:r>
      <w:r>
        <w:t xml:space="preserve">nukset, perusinvestoinneista ja tavanomaisista kone- tai laitehankinnoista aiheutuvat kustannukset, edustuskulut, </w:t>
      </w:r>
      <w:r w:rsidRPr="00FF3CCD">
        <w:t>apurahat,</w:t>
      </w:r>
      <w:r>
        <w:rPr>
          <w:color w:val="0000FF"/>
        </w:rPr>
        <w:t xml:space="preserve"> </w:t>
      </w:r>
      <w:r>
        <w:t>st</w:t>
      </w:r>
      <w:r w:rsidR="000D502B">
        <w:t>ipendit, mainos</w:t>
      </w:r>
      <w:r>
        <w:t>kustannukset, lahjoitukset eivätkä laskennalliset rahoituskulut. Yleensä koneet ja lai</w:t>
      </w:r>
      <w:r>
        <w:t>t</w:t>
      </w:r>
      <w:r>
        <w:t>teet eivät ole hyväksyttävä kustannuksia, mutta joissakin erikseen perustelluissa tilanteissa ne voidaan hyväksyä. Tällöin niistä korvataan vain hankkeen käyttämä osuus (lasketaan laitteen poistoajan ja käyttöomaisuuden m</w:t>
      </w:r>
      <w:r>
        <w:t>u</w:t>
      </w:r>
      <w:r>
        <w:t xml:space="preserve">kaan).  </w:t>
      </w:r>
    </w:p>
    <w:p w:rsidR="00D34677" w:rsidRDefault="00D34677" w:rsidP="00EA432E">
      <w:pPr>
        <w:pStyle w:val="Leipteksti"/>
        <w:spacing w:after="0"/>
        <w:ind w:left="426"/>
        <w:jc w:val="both"/>
      </w:pPr>
    </w:p>
    <w:p w:rsidR="00312B29" w:rsidRDefault="00312B29" w:rsidP="00EA432E">
      <w:pPr>
        <w:pStyle w:val="Leipteksti"/>
        <w:spacing w:after="0"/>
        <w:ind w:left="426"/>
        <w:jc w:val="both"/>
      </w:pPr>
      <w:r>
        <w:t>Arvonlisävero on hyväksyttävä kustannus vain avustuksensaajille, jotka eivät voi vähentää arvonlisäveron osuutta omassa verotuksessaan. Jos avustuksen saaja on muu kuin valtion laitos, avustuksen saajan on esitettävä verott</w:t>
      </w:r>
      <w:r>
        <w:t>a</w:t>
      </w:r>
      <w:r>
        <w:t>jalta saatu todistus tai muu riittävä selvitys siitä, ettei avustuksen kohteena olevaan toimintaan liittyvistä kusta</w:t>
      </w:r>
      <w:r>
        <w:t>n</w:t>
      </w:r>
      <w:r>
        <w:t>nuksista ole mahdollista saada arvonlisäveron palautusta.</w:t>
      </w:r>
    </w:p>
    <w:p w:rsidR="00D34677" w:rsidRDefault="00D34677" w:rsidP="00EA432E">
      <w:pPr>
        <w:pStyle w:val="Leipteksti"/>
        <w:spacing w:after="0"/>
        <w:ind w:left="426"/>
        <w:jc w:val="both"/>
      </w:pPr>
    </w:p>
    <w:p w:rsidR="00312B29" w:rsidRDefault="00312B29" w:rsidP="00EA432E">
      <w:pPr>
        <w:pStyle w:val="Leipteksti"/>
        <w:spacing w:after="0"/>
        <w:ind w:left="426"/>
        <w:jc w:val="both"/>
        <w:outlineLvl w:val="0"/>
        <w:rPr>
          <w:b/>
          <w:bCs/>
        </w:rPr>
      </w:pPr>
      <w:r>
        <w:rPr>
          <w:b/>
          <w:bCs/>
        </w:rPr>
        <w:t>1.9 Alihankintojen kilpailuttaminen</w:t>
      </w:r>
    </w:p>
    <w:p w:rsidR="00D34677" w:rsidRDefault="00D34677" w:rsidP="00EA432E">
      <w:pPr>
        <w:pStyle w:val="Leipteksti"/>
        <w:spacing w:after="0"/>
        <w:ind w:left="426"/>
        <w:jc w:val="both"/>
        <w:outlineLvl w:val="0"/>
        <w:rPr>
          <w:u w:val="single"/>
        </w:rPr>
      </w:pPr>
    </w:p>
    <w:p w:rsidR="00312B29" w:rsidRDefault="00312B29" w:rsidP="00EA432E">
      <w:pPr>
        <w:pStyle w:val="Leipteksti"/>
        <w:spacing w:after="0"/>
        <w:ind w:left="426"/>
        <w:jc w:val="both"/>
        <w:outlineLvl w:val="0"/>
        <w:rPr>
          <w:u w:val="single"/>
        </w:rPr>
      </w:pPr>
      <w:r>
        <w:rPr>
          <w:u w:val="single"/>
        </w:rPr>
        <w:t>Julkishallinnon piiriin kuuluvat oikeushenkilöt:</w:t>
      </w:r>
    </w:p>
    <w:p w:rsidR="00312B29" w:rsidRDefault="00312B29" w:rsidP="00EA432E">
      <w:pPr>
        <w:pStyle w:val="Leipteksti"/>
        <w:spacing w:after="0"/>
        <w:ind w:left="426"/>
        <w:jc w:val="both"/>
      </w:pPr>
      <w:r>
        <w:t>Tehtäessä aine-, tarvike- ja laitehankintoja sekä palveluhankintoja on noudatettava la</w:t>
      </w:r>
      <w:r w:rsidR="00E770AA">
        <w:t>kia julkisista hankinnoista (348</w:t>
      </w:r>
      <w:r>
        <w:t>/2007) ja sen nojalla annettuja asetuksia. Pyydettäessä hankinnoista tulee toimittaa selvitys valintatavasta, laskuerittely sekä laskutusperusteet.</w:t>
      </w:r>
    </w:p>
    <w:p w:rsidR="00D34677" w:rsidRDefault="00D34677" w:rsidP="00EA432E">
      <w:pPr>
        <w:pStyle w:val="Leipteksti"/>
        <w:spacing w:after="0"/>
        <w:ind w:left="426" w:firstLine="1"/>
        <w:jc w:val="both"/>
        <w:rPr>
          <w:u w:val="single"/>
        </w:rPr>
      </w:pPr>
    </w:p>
    <w:p w:rsidR="00312B29" w:rsidRDefault="00312B29" w:rsidP="00EA432E">
      <w:pPr>
        <w:pStyle w:val="Leipteksti"/>
        <w:spacing w:after="0"/>
        <w:ind w:left="426" w:firstLine="1"/>
        <w:jc w:val="both"/>
        <w:rPr>
          <w:u w:val="single"/>
        </w:rPr>
      </w:pPr>
      <w:r>
        <w:rPr>
          <w:u w:val="single"/>
        </w:rPr>
        <w:t xml:space="preserve">Muut avustuksen saajat: </w:t>
      </w:r>
    </w:p>
    <w:p w:rsidR="00312B29" w:rsidRDefault="00312B29" w:rsidP="00CB578B">
      <w:pPr>
        <w:pStyle w:val="Leipteksti"/>
        <w:spacing w:after="0"/>
        <w:ind w:left="426"/>
        <w:jc w:val="both"/>
      </w:pPr>
      <w:r>
        <w:t>Jos avustuksen määrä on yli 50 % avustuksen saajan alihankinnan arvosta, hankkeen aine-, tarvike- ja laite</w:t>
      </w:r>
      <w:r>
        <w:softHyphen/>
        <w:t>hankinnassa sekä palvelun hankinnassa on noudatettava lakia julkisista hankinnoista (348/2007) ja sen nojalla annettuja asetuksia. Pyydettäessä hankinnoista tulee toimittaa selvitys valintatavasta, laskuerittely sekä laskutu</w:t>
      </w:r>
      <w:r>
        <w:t>s</w:t>
      </w:r>
      <w:r>
        <w:t>perusteet.</w:t>
      </w:r>
      <w:r w:rsidR="00CB578B">
        <w:t xml:space="preserve"> </w:t>
      </w:r>
      <w:r>
        <w:t>Jos avustuksen määrä on vähemmän kuin 50 % alihankinnan arvosta, avustuksen saajan on pyydettävä tarkoituk</w:t>
      </w:r>
      <w:r>
        <w:softHyphen/>
        <w:t>senmukaisella tavalla tarjouksia siten, että kustannusten hyväksyttävä taso paikkakunnalla tai alueella</w:t>
      </w:r>
      <w:r w:rsidR="00D34677">
        <w:t xml:space="preserve"> voidaan luotettavasti todeta. </w:t>
      </w:r>
    </w:p>
    <w:p w:rsidR="00D34677" w:rsidRDefault="00D34677" w:rsidP="00EA432E">
      <w:pPr>
        <w:pStyle w:val="Leipteksti"/>
        <w:spacing w:after="0"/>
        <w:ind w:left="426"/>
        <w:jc w:val="both"/>
      </w:pPr>
    </w:p>
    <w:p w:rsidR="00312B29" w:rsidRDefault="00312B29" w:rsidP="00EA432E">
      <w:pPr>
        <w:pStyle w:val="Leipteksti"/>
        <w:spacing w:after="0"/>
        <w:ind w:left="426"/>
        <w:jc w:val="both"/>
        <w:outlineLvl w:val="0"/>
        <w:rPr>
          <w:b/>
          <w:bCs/>
        </w:rPr>
      </w:pPr>
      <w:r>
        <w:rPr>
          <w:b/>
          <w:bCs/>
        </w:rPr>
        <w:t>1.10 Kirjanpitovelvollisuus ja kirjanpitoaineiston säilyttäminen</w:t>
      </w:r>
    </w:p>
    <w:p w:rsidR="00D34677" w:rsidRDefault="00D34677" w:rsidP="00EA432E">
      <w:pPr>
        <w:pStyle w:val="Leipteksti"/>
        <w:spacing w:after="0"/>
        <w:ind w:left="426"/>
        <w:jc w:val="both"/>
      </w:pPr>
    </w:p>
    <w:p w:rsidR="00312B29" w:rsidRDefault="00312B29" w:rsidP="00EA432E">
      <w:pPr>
        <w:pStyle w:val="Leipteksti"/>
        <w:spacing w:after="0"/>
        <w:ind w:left="426"/>
        <w:jc w:val="both"/>
      </w:pPr>
      <w:r>
        <w:t xml:space="preserve">Hankkeen kustannuksista on pidettävä kirjanpitoa siten, että hankkeen kustannukset voidaan vaivatta erottaa avustuksen saajan muun toiminnan kustannuksista. </w:t>
      </w:r>
      <w:r w:rsidR="00CB578B" w:rsidRPr="00CB578B">
        <w:t>Avustuksen saajan ja mahdollisen siirron saajan tulee pitää hankkeesta kirjanpitolain (1336/1997) mukaista kirjanpitoa. Jos edellä tarkoitettu taho ei ole kirjanpitolain m</w:t>
      </w:r>
      <w:r w:rsidR="00CB578B" w:rsidRPr="00CB578B">
        <w:t>u</w:t>
      </w:r>
      <w:r w:rsidR="00CB578B" w:rsidRPr="00CB578B">
        <w:t>kaan kirjanpitovelvollinen, sen on pidettävä hankkeesta kirjaa sekä järjestettävä kirjanpitoaineiston säilyttäminen noudattaen soveltuvin osin, mitä mainitussa laissa säädetään.</w:t>
      </w:r>
      <w:r>
        <w:t xml:space="preserve"> Avustuksen saajan on säilytettävä kaikki tutkimu</w:t>
      </w:r>
      <w:r>
        <w:t>s</w:t>
      </w:r>
      <w:r>
        <w:t>hankkeeseen liittyvän toiminnan tositteet siten, että niiden tutkiminen on vaikeudetta mahdollista. Kirjanpito ja siihen liittyvä aineisto on säilyt</w:t>
      </w:r>
      <w:r w:rsidR="00CB578B">
        <w:t>ettävä siten kuin kirjanpitolaissa (2 luku</w:t>
      </w:r>
      <w:r>
        <w:t xml:space="preserve"> 9 ja 10 §:ssä</w:t>
      </w:r>
      <w:r w:rsidR="00CB578B">
        <w:t>)</w:t>
      </w:r>
      <w:r>
        <w:t xml:space="preserve"> säädetään. </w:t>
      </w:r>
      <w:r w:rsidR="00014E6F" w:rsidRPr="00014E6F">
        <w:t>Kirjanpitoa ko</w:t>
      </w:r>
      <w:r w:rsidR="00014E6F" w:rsidRPr="00014E6F">
        <w:t>s</w:t>
      </w:r>
      <w:r w:rsidR="00014E6F" w:rsidRPr="00014E6F">
        <w:t>keva avustusehto koskee kaikkia hankkeeseen osallistuneita tahoja.</w:t>
      </w:r>
    </w:p>
    <w:p w:rsidR="00D34677" w:rsidRDefault="00D34677" w:rsidP="00EA432E">
      <w:pPr>
        <w:pStyle w:val="Leipteksti"/>
        <w:spacing w:after="0"/>
        <w:ind w:left="426"/>
        <w:jc w:val="both"/>
      </w:pPr>
    </w:p>
    <w:p w:rsidR="00312B29" w:rsidRPr="00FF3CCD" w:rsidRDefault="00312B29" w:rsidP="00EA432E">
      <w:pPr>
        <w:pStyle w:val="Leipteksti"/>
        <w:spacing w:after="0"/>
        <w:ind w:left="426"/>
        <w:jc w:val="both"/>
        <w:outlineLvl w:val="0"/>
        <w:rPr>
          <w:b/>
          <w:bCs/>
        </w:rPr>
      </w:pPr>
      <w:r w:rsidRPr="00FF3CCD">
        <w:rPr>
          <w:b/>
          <w:bCs/>
        </w:rPr>
        <w:t xml:space="preserve">1.11 Jälkiseurantaraportti </w:t>
      </w:r>
    </w:p>
    <w:p w:rsidR="00D34677" w:rsidRDefault="00D34677" w:rsidP="00EA432E">
      <w:pPr>
        <w:pStyle w:val="Leipteksti"/>
        <w:spacing w:after="0"/>
        <w:ind w:left="426"/>
        <w:jc w:val="both"/>
      </w:pPr>
    </w:p>
    <w:p w:rsidR="00312B29" w:rsidRDefault="00312B29" w:rsidP="00EA432E">
      <w:pPr>
        <w:pStyle w:val="Leipteksti"/>
        <w:spacing w:after="0"/>
        <w:ind w:left="426"/>
        <w:jc w:val="both"/>
      </w:pPr>
      <w:r w:rsidRPr="00FF3CCD">
        <w:t>Maa- ja metsätalousministeriö</w:t>
      </w:r>
      <w:r w:rsidR="00A03685">
        <w:t xml:space="preserve"> voi</w:t>
      </w:r>
      <w:r w:rsidRPr="00FF3CCD">
        <w:t xml:space="preserve"> seura</w:t>
      </w:r>
      <w:r w:rsidR="00A03685">
        <w:t>t</w:t>
      </w:r>
      <w:r w:rsidRPr="00FF3CCD">
        <w:t>a rahoituksen vaikuttavuutta myös projektien päättymisen jälkeen. M</w:t>
      </w:r>
      <w:r w:rsidRPr="00FF3CCD">
        <w:t>i</w:t>
      </w:r>
      <w:r w:rsidRPr="00FF3CCD">
        <w:t>nisteriö voi lähettää erityisesti laajojen hankkeiden vastuullisille johtajille jälkiseurantaraporttilomakkeen ka</w:t>
      </w:r>
      <w:r>
        <w:t>hde</w:t>
      </w:r>
      <w:r>
        <w:t>s</w:t>
      </w:r>
      <w:r>
        <w:lastRenderedPageBreak/>
        <w:t>ta kolmeen</w:t>
      </w:r>
      <w:r w:rsidRPr="00FF3CCD">
        <w:t xml:space="preserve"> vuotta projektin päättymisestä. Jälkiseurantaraportointi on osa projektin raportointia, johon rahoitu</w:t>
      </w:r>
      <w:r w:rsidRPr="00FF3CCD">
        <w:t>k</w:t>
      </w:r>
      <w:r w:rsidRPr="00FF3CCD">
        <w:t>sen saaja sitoutuu.</w:t>
      </w:r>
    </w:p>
    <w:p w:rsidR="00D34677" w:rsidRPr="00FF3CCD" w:rsidRDefault="00D34677" w:rsidP="00EA432E">
      <w:pPr>
        <w:pStyle w:val="Leipteksti"/>
        <w:spacing w:after="0"/>
        <w:ind w:left="426"/>
        <w:jc w:val="both"/>
      </w:pPr>
    </w:p>
    <w:p w:rsidR="00312B29" w:rsidRDefault="00312B29" w:rsidP="00EA432E">
      <w:pPr>
        <w:pStyle w:val="Leipteksti"/>
        <w:spacing w:after="0"/>
        <w:ind w:left="426"/>
        <w:jc w:val="both"/>
        <w:outlineLvl w:val="0"/>
        <w:rPr>
          <w:b/>
          <w:bCs/>
        </w:rPr>
      </w:pPr>
      <w:r>
        <w:rPr>
          <w:b/>
          <w:bCs/>
        </w:rPr>
        <w:t xml:space="preserve">1.12 Avustuksen saajan ilmoitusvelvollisuus </w:t>
      </w:r>
    </w:p>
    <w:p w:rsidR="00D34677" w:rsidRDefault="00D34677" w:rsidP="00EA432E">
      <w:pPr>
        <w:pStyle w:val="Leipteksti"/>
        <w:spacing w:after="0"/>
        <w:ind w:left="426"/>
        <w:jc w:val="both"/>
      </w:pPr>
    </w:p>
    <w:p w:rsidR="00312B29" w:rsidRDefault="00312B29" w:rsidP="00EA432E">
      <w:pPr>
        <w:pStyle w:val="Leipteksti"/>
        <w:spacing w:after="0"/>
        <w:ind w:left="426"/>
        <w:jc w:val="both"/>
      </w:pPr>
      <w:r>
        <w:t>Avustuksen saajan on välittömästi ilmoitettava maa- ja metsätalousministeriölle sellaisesta olosuhteiden muuto</w:t>
      </w:r>
      <w:r>
        <w:t>k</w:t>
      </w:r>
      <w:r>
        <w:t xml:space="preserve">sesta, joka saattaa aiheuttaa avustuksen takaisinperimisen tai lakkauttamisen. </w:t>
      </w:r>
    </w:p>
    <w:p w:rsidR="00D34677" w:rsidRDefault="00D34677" w:rsidP="00EA432E">
      <w:pPr>
        <w:pStyle w:val="Leipteksti"/>
        <w:spacing w:after="0"/>
        <w:ind w:left="426"/>
        <w:jc w:val="both"/>
      </w:pPr>
    </w:p>
    <w:p w:rsidR="00312B29" w:rsidRDefault="00312B29" w:rsidP="00EA432E">
      <w:pPr>
        <w:pStyle w:val="Leipteksti"/>
        <w:spacing w:after="0"/>
        <w:ind w:left="426"/>
        <w:jc w:val="both"/>
      </w:pPr>
      <w:r>
        <w:t>Avustuksen saajalle voidaan pyynnöstä antaa sitova ennakkotieto siitä, aiheuttaako suunniteltu toimenpide avu</w:t>
      </w:r>
      <w:r>
        <w:t>s</w:t>
      </w:r>
      <w:r>
        <w:t>tuksen takaisin perinnän tai lakkauttamisen. Maa- ja metsätalousministeriölle osoitetun pyynnön tulee olla riitt</w:t>
      </w:r>
      <w:r>
        <w:t>ä</w:t>
      </w:r>
      <w:r>
        <w:t xml:space="preserve">vän yksilöity. </w:t>
      </w:r>
    </w:p>
    <w:p w:rsidR="0063652C" w:rsidRDefault="0063652C" w:rsidP="00EA432E">
      <w:pPr>
        <w:pStyle w:val="Leipteksti"/>
        <w:spacing w:after="0"/>
        <w:ind w:left="426"/>
        <w:jc w:val="both"/>
      </w:pPr>
    </w:p>
    <w:p w:rsidR="002E3005" w:rsidRDefault="002E3005" w:rsidP="00EA432E">
      <w:pPr>
        <w:pStyle w:val="Leipteksti"/>
        <w:spacing w:after="0"/>
        <w:ind w:left="426"/>
        <w:jc w:val="both"/>
      </w:pPr>
    </w:p>
    <w:p w:rsidR="00312B29" w:rsidRDefault="00312B29" w:rsidP="00EA432E">
      <w:pPr>
        <w:pStyle w:val="Leipteksti"/>
        <w:spacing w:after="0"/>
        <w:ind w:left="426"/>
        <w:jc w:val="both"/>
      </w:pPr>
      <w:r>
        <w:rPr>
          <w:b/>
          <w:bCs/>
        </w:rPr>
        <w:t>2. AVUSTUKSEN KÄYTÖN VALVONTA JA EHTOJEN NOUDATTAMATTA JÄTTÄMISEN SE</w:t>
      </w:r>
      <w:r>
        <w:rPr>
          <w:b/>
          <w:bCs/>
        </w:rPr>
        <w:t>U</w:t>
      </w:r>
      <w:r>
        <w:rPr>
          <w:b/>
          <w:bCs/>
        </w:rPr>
        <w:t>RAAMUKSET</w:t>
      </w:r>
    </w:p>
    <w:p w:rsidR="00D34677" w:rsidRDefault="00D34677" w:rsidP="00EA432E">
      <w:pPr>
        <w:pStyle w:val="Leipteksti"/>
        <w:spacing w:after="0"/>
        <w:ind w:left="426"/>
        <w:jc w:val="both"/>
        <w:outlineLvl w:val="0"/>
        <w:rPr>
          <w:b/>
          <w:bCs/>
        </w:rPr>
      </w:pPr>
    </w:p>
    <w:p w:rsidR="00312B29" w:rsidRDefault="00312B29" w:rsidP="00EA432E">
      <w:pPr>
        <w:pStyle w:val="Leipteksti"/>
        <w:spacing w:after="0"/>
        <w:ind w:left="426"/>
        <w:jc w:val="both"/>
        <w:outlineLvl w:val="0"/>
        <w:rPr>
          <w:b/>
          <w:bCs/>
        </w:rPr>
      </w:pPr>
      <w:r>
        <w:rPr>
          <w:b/>
          <w:bCs/>
        </w:rPr>
        <w:t>2.1 Tarkastusoikeus</w:t>
      </w:r>
    </w:p>
    <w:p w:rsidR="00D34677" w:rsidRDefault="00D34677" w:rsidP="00EA432E">
      <w:pPr>
        <w:pStyle w:val="Leipteksti"/>
        <w:spacing w:after="0"/>
        <w:ind w:left="426"/>
        <w:jc w:val="both"/>
      </w:pPr>
    </w:p>
    <w:p w:rsidR="00312B29" w:rsidRDefault="00312B29" w:rsidP="00A03685">
      <w:pPr>
        <w:pStyle w:val="Leipteksti"/>
        <w:spacing w:after="0"/>
        <w:ind w:left="426"/>
        <w:jc w:val="both"/>
      </w:pPr>
      <w:r>
        <w:t>Ministeriöllä on oikeus suorituttaa valtuuttamallaan henkilöllä avustuksen myöntämiseen, maksatukseen ja käy</w:t>
      </w:r>
      <w:r>
        <w:t>t</w:t>
      </w:r>
      <w:r>
        <w:t>töön liittyviä tarkastuksia. Tarkastus voidaan suorittaa avustuksen saajan tiloissa. Avustuksen saaja on tällöin velvollinen korvauksetta esittämään kaikki tarvittavat tili- ja muut asiakirjat sekä muutoinkin avustamaan tarka</w:t>
      </w:r>
      <w:r>
        <w:t>s</w:t>
      </w:r>
      <w:r>
        <w:t>tuksissa.</w:t>
      </w:r>
    </w:p>
    <w:p w:rsidR="00D34677" w:rsidRDefault="00D34677" w:rsidP="00EA432E">
      <w:pPr>
        <w:pStyle w:val="Leipteksti"/>
        <w:spacing w:after="0"/>
        <w:ind w:left="426"/>
        <w:jc w:val="both"/>
      </w:pPr>
    </w:p>
    <w:p w:rsidR="00312B29" w:rsidRDefault="00312B29" w:rsidP="00EA432E">
      <w:pPr>
        <w:pStyle w:val="Leipteksti"/>
        <w:spacing w:after="0"/>
        <w:ind w:left="426"/>
        <w:jc w:val="both"/>
        <w:outlineLvl w:val="0"/>
        <w:rPr>
          <w:b/>
          <w:bCs/>
        </w:rPr>
      </w:pPr>
      <w:r>
        <w:rPr>
          <w:b/>
          <w:bCs/>
        </w:rPr>
        <w:t xml:space="preserve">2.2 Avustuksen takaisinperiminen </w:t>
      </w:r>
    </w:p>
    <w:p w:rsidR="00D34677" w:rsidRDefault="00D34677" w:rsidP="00EA432E">
      <w:pPr>
        <w:pStyle w:val="Leipteksti"/>
        <w:spacing w:after="0"/>
        <w:ind w:left="426"/>
        <w:jc w:val="both"/>
      </w:pPr>
    </w:p>
    <w:p w:rsidR="0076701C" w:rsidRDefault="0076701C" w:rsidP="00EA432E">
      <w:pPr>
        <w:pStyle w:val="Leipteksti"/>
        <w:spacing w:after="0"/>
        <w:ind w:left="426"/>
        <w:jc w:val="both"/>
      </w:pPr>
      <w:r w:rsidRPr="0076701C">
        <w:t>Avustuksen saajan tulee viipymättä palauttaa virheellisesti, liikaa tai ilmeisen perusteettomasti saamansa avustus tai sen osa. Avustus tai sen osa tulee palauttaa myös, jos sitä ei voida käyttää päätöksessä edellytetyllä tavalla</w:t>
      </w:r>
      <w:r>
        <w:t>.</w:t>
      </w:r>
    </w:p>
    <w:p w:rsidR="0076701C" w:rsidRDefault="0076701C" w:rsidP="00EA432E">
      <w:pPr>
        <w:pStyle w:val="Leipteksti"/>
        <w:spacing w:after="0"/>
        <w:ind w:left="426"/>
        <w:jc w:val="both"/>
      </w:pPr>
    </w:p>
    <w:p w:rsidR="00312B29" w:rsidRDefault="00312B29" w:rsidP="00EA432E">
      <w:pPr>
        <w:pStyle w:val="Leipteksti"/>
        <w:spacing w:after="0"/>
        <w:ind w:left="426"/>
        <w:jc w:val="both"/>
      </w:pPr>
      <w:r>
        <w:t>Avustuksen maksaminen lakkautetaan ja avustus määrätään kokonaan tai os</w:t>
      </w:r>
      <w:r w:rsidR="0076701C">
        <w:t>aksi takaisin perittäväksi, jos</w:t>
      </w:r>
    </w:p>
    <w:p w:rsidR="0076701C" w:rsidRDefault="0076701C" w:rsidP="0076701C">
      <w:pPr>
        <w:pStyle w:val="Leipteksti"/>
        <w:numPr>
          <w:ilvl w:val="0"/>
          <w:numId w:val="10"/>
        </w:numPr>
        <w:spacing w:after="0"/>
        <w:jc w:val="both"/>
      </w:pPr>
      <w:r w:rsidRPr="0076701C">
        <w:t>saaja on jättänyt palauttamatta sellaisen avustuksen tai sen osan, joka edellä olevan kohdan mukaan on pala</w:t>
      </w:r>
      <w:r w:rsidRPr="0076701C">
        <w:t>u</w:t>
      </w:r>
      <w:r w:rsidRPr="0076701C">
        <w:t>tettava</w:t>
      </w:r>
      <w:r>
        <w:t>,</w:t>
      </w:r>
    </w:p>
    <w:p w:rsidR="00312B29" w:rsidRDefault="00312B29" w:rsidP="0076701C">
      <w:pPr>
        <w:pStyle w:val="Leipteksti"/>
        <w:numPr>
          <w:ilvl w:val="0"/>
          <w:numId w:val="10"/>
        </w:numPr>
        <w:spacing w:after="0"/>
        <w:jc w:val="both"/>
      </w:pPr>
      <w:r>
        <w:t>avustus on käytetty muuhun tarkoituks</w:t>
      </w:r>
      <w:r w:rsidR="0076701C">
        <w:t>een kuin mihin se on myönnetty,</w:t>
      </w:r>
    </w:p>
    <w:p w:rsidR="00312B29" w:rsidRDefault="00312B29" w:rsidP="0076701C">
      <w:pPr>
        <w:pStyle w:val="Leipteksti"/>
        <w:numPr>
          <w:ilvl w:val="0"/>
          <w:numId w:val="10"/>
        </w:numPr>
        <w:spacing w:after="0"/>
        <w:jc w:val="both"/>
      </w:pPr>
      <w:r>
        <w:t>avustuksen saaja on antanut avustuksen myöntämiseen ja maksamiseen olennaisesti vaikuttaneita virheellisiä tie</w:t>
      </w:r>
      <w:r w:rsidR="0076701C">
        <w:t>toja</w:t>
      </w:r>
      <w:r>
        <w:t xml:space="preserve"> tai</w:t>
      </w:r>
    </w:p>
    <w:p w:rsidR="00312B29" w:rsidRDefault="00312B29" w:rsidP="0076701C">
      <w:pPr>
        <w:pStyle w:val="Leipteksti"/>
        <w:numPr>
          <w:ilvl w:val="0"/>
          <w:numId w:val="10"/>
        </w:numPr>
        <w:spacing w:after="0"/>
        <w:jc w:val="both"/>
      </w:pPr>
      <w:r>
        <w:t xml:space="preserve">avustuksen saaja on muutoin menetellyt vilpillisesti. </w:t>
      </w:r>
    </w:p>
    <w:p w:rsidR="00D34677" w:rsidRDefault="00D34677" w:rsidP="00EA432E">
      <w:pPr>
        <w:pStyle w:val="Leipteksti"/>
        <w:spacing w:after="0"/>
        <w:ind w:left="426"/>
        <w:jc w:val="both"/>
      </w:pPr>
    </w:p>
    <w:p w:rsidR="00312B29" w:rsidRDefault="00312B29" w:rsidP="00EA432E">
      <w:pPr>
        <w:pStyle w:val="Leipteksti"/>
        <w:spacing w:after="0"/>
        <w:ind w:left="426"/>
        <w:jc w:val="both"/>
      </w:pPr>
      <w:r>
        <w:t>Avustuksen maksaminen voidaan lakkauttaa ja määrätä kokonaan tai os</w:t>
      </w:r>
      <w:r w:rsidR="0076701C">
        <w:t>aksi takaisin perittäväksi, jos</w:t>
      </w:r>
    </w:p>
    <w:p w:rsidR="00312B29" w:rsidRDefault="00312B29" w:rsidP="0076701C">
      <w:pPr>
        <w:pStyle w:val="Leipteksti"/>
        <w:numPr>
          <w:ilvl w:val="0"/>
          <w:numId w:val="11"/>
        </w:numPr>
        <w:spacing w:after="0"/>
        <w:jc w:val="both"/>
      </w:pPr>
      <w:r>
        <w:t>avustus on myönnett</w:t>
      </w:r>
      <w:r w:rsidR="0076701C">
        <w:t>y tai maksettu väärin perustein,</w:t>
      </w:r>
    </w:p>
    <w:p w:rsidR="00312B29" w:rsidRDefault="00312B29" w:rsidP="0076701C">
      <w:pPr>
        <w:pStyle w:val="Leipteksti"/>
        <w:numPr>
          <w:ilvl w:val="0"/>
          <w:numId w:val="11"/>
        </w:numPr>
        <w:spacing w:after="0"/>
        <w:jc w:val="both"/>
      </w:pPr>
      <w:r>
        <w:t>tässä päätöksessä tai muussa avustuksen perusteena olevassa asiakirjassa aset</w:t>
      </w:r>
      <w:r w:rsidR="0076701C">
        <w:t>ettuja ehtoja ei ole noudatettu,</w:t>
      </w:r>
    </w:p>
    <w:p w:rsidR="00312B29" w:rsidRDefault="00312B29" w:rsidP="0076701C">
      <w:pPr>
        <w:pStyle w:val="Leipteksti"/>
        <w:numPr>
          <w:ilvl w:val="0"/>
          <w:numId w:val="11"/>
        </w:numPr>
        <w:spacing w:after="0"/>
        <w:jc w:val="both"/>
      </w:pPr>
      <w:r>
        <w:t>avustuksen saaja kieltäytyy antamasta tarkastusta suorittaville avustuksen käyttöön tai valvontaan liittyviä tietoja taikka tili- tai muita asiakirjoja tai avustamasta tarpeellisessa määr</w:t>
      </w:r>
      <w:r w:rsidR="0076701C">
        <w:t>in tarkastuksen suorittamisessa</w:t>
      </w:r>
      <w:r>
        <w:t xml:space="preserve"> tai</w:t>
      </w:r>
    </w:p>
    <w:p w:rsidR="00312B29" w:rsidRPr="0076701C" w:rsidRDefault="00312B29" w:rsidP="0076701C">
      <w:pPr>
        <w:pStyle w:val="Leipteksti"/>
        <w:numPr>
          <w:ilvl w:val="0"/>
          <w:numId w:val="11"/>
        </w:numPr>
        <w:spacing w:after="0"/>
        <w:jc w:val="both"/>
      </w:pPr>
      <w:r>
        <w:t>avustuksen lakkauttamiseen tai takaisin perimiseen on muu näihin verrattava painava syy.</w:t>
      </w:r>
    </w:p>
    <w:p w:rsidR="00D34677" w:rsidRDefault="00D34677" w:rsidP="00EA432E">
      <w:pPr>
        <w:pStyle w:val="Leipteksti"/>
        <w:spacing w:after="0"/>
        <w:ind w:left="426"/>
        <w:jc w:val="both"/>
      </w:pPr>
    </w:p>
    <w:p w:rsidR="00312B29" w:rsidRDefault="00312B29" w:rsidP="00EA432E">
      <w:pPr>
        <w:pStyle w:val="Leipteksti"/>
        <w:spacing w:after="0"/>
        <w:ind w:left="426"/>
        <w:jc w:val="both"/>
      </w:pPr>
      <w:r>
        <w:t>Jos avustus on käytetty muuhun tarkoitukseen kuin mihin se on myönnetty, avustuksen saaja on antanut avustu</w:t>
      </w:r>
      <w:r>
        <w:t>k</w:t>
      </w:r>
      <w:r>
        <w:t xml:space="preserve">sen myöntämiseen ja maksamiseen olennaisesti vaikuttaneita virheellisiä tietoja tai avustuksen saaja on muutoin menetellyt vilpillisesti, voidaan takaisin perittävää määrää korottaa enintään 20 prosentilla. Jos edellä tarkoitettu menettely on ollut erittäin törkeätä, voidaan takaisin perittävää määrää korottaa enintään 100 prosentilla. </w:t>
      </w:r>
    </w:p>
    <w:p w:rsidR="00D34677" w:rsidRDefault="00D34677" w:rsidP="00EA432E">
      <w:pPr>
        <w:pStyle w:val="Leipteksti"/>
        <w:spacing w:after="0"/>
        <w:ind w:left="426"/>
        <w:jc w:val="both"/>
      </w:pPr>
    </w:p>
    <w:p w:rsidR="00312B29" w:rsidRDefault="00312B29" w:rsidP="00EA432E">
      <w:pPr>
        <w:pStyle w:val="Leipteksti"/>
        <w:spacing w:after="0"/>
        <w:ind w:left="426"/>
        <w:jc w:val="both"/>
        <w:outlineLvl w:val="0"/>
        <w:rPr>
          <w:b/>
          <w:bCs/>
        </w:rPr>
      </w:pPr>
      <w:r>
        <w:rPr>
          <w:b/>
          <w:bCs/>
        </w:rPr>
        <w:t xml:space="preserve">2.3 Takaisinmaksuvelvollisuus </w:t>
      </w:r>
    </w:p>
    <w:p w:rsidR="00D34677" w:rsidRDefault="00D34677" w:rsidP="00EA432E">
      <w:pPr>
        <w:pStyle w:val="Leipteksti"/>
        <w:spacing w:after="0"/>
        <w:ind w:left="426"/>
        <w:jc w:val="both"/>
      </w:pPr>
    </w:p>
    <w:p w:rsidR="00312B29" w:rsidRDefault="00312B29" w:rsidP="00EA432E">
      <w:pPr>
        <w:pStyle w:val="Leipteksti"/>
        <w:spacing w:after="0"/>
        <w:ind w:left="426"/>
        <w:jc w:val="both"/>
      </w:pPr>
      <w:r>
        <w:t>Jos avustus on myönnetty yhteisesti useammalle, vastaavat kaikki avustuksen saajat yhteisvastuullisesti avustu</w:t>
      </w:r>
      <w:r>
        <w:t>k</w:t>
      </w:r>
      <w:r>
        <w:t>sen palauttamisesta valtiolle. Avustuksen saajien kesken vastuu jakautuu siinä suhteessa kuin avustuksen saaja on osallistunut avustuksen takaisinperinnän perusteena olleeseen toimintaan.</w:t>
      </w:r>
    </w:p>
    <w:p w:rsidR="00D34677" w:rsidRDefault="00D34677" w:rsidP="00EA432E">
      <w:pPr>
        <w:pStyle w:val="Leipteksti"/>
        <w:spacing w:after="0"/>
        <w:ind w:left="426"/>
        <w:jc w:val="both"/>
      </w:pPr>
    </w:p>
    <w:p w:rsidR="00312B29" w:rsidRDefault="00312B29" w:rsidP="00EA432E">
      <w:pPr>
        <w:pStyle w:val="Leipteksti"/>
        <w:spacing w:after="0"/>
        <w:ind w:left="426"/>
        <w:jc w:val="both"/>
        <w:outlineLvl w:val="0"/>
        <w:rPr>
          <w:b/>
          <w:bCs/>
        </w:rPr>
      </w:pPr>
      <w:r>
        <w:rPr>
          <w:b/>
          <w:bCs/>
        </w:rPr>
        <w:t>2.4 Korot</w:t>
      </w:r>
    </w:p>
    <w:p w:rsidR="00D34677" w:rsidRDefault="00D34677" w:rsidP="00EA432E">
      <w:pPr>
        <w:pStyle w:val="Leipteksti"/>
        <w:spacing w:after="0"/>
        <w:ind w:left="426"/>
        <w:jc w:val="both"/>
      </w:pPr>
    </w:p>
    <w:p w:rsidR="00312B29" w:rsidRDefault="00312B29" w:rsidP="00A03685">
      <w:pPr>
        <w:pStyle w:val="Leipteksti"/>
        <w:spacing w:after="0"/>
        <w:ind w:left="426"/>
        <w:jc w:val="both"/>
      </w:pPr>
      <w:r>
        <w:t>Takaisin perittävälle tuelle on maksettava korkolain (633/1982) 3 §:n 2 momentissa tarkoitettua korkoa kolmella prosenttiyksiköllä lisättynä. Korkoa maksetaan takaisinperittävän avustuksen maksamispäivästä sen takaisinma</w:t>
      </w:r>
      <w:r>
        <w:t>k</w:t>
      </w:r>
      <w:r>
        <w:lastRenderedPageBreak/>
        <w:t>supäivään saakka. Jollei palautettavaa määrää makseta asetettuna eräpäivänä, sille on suoritettava vuotuista vi</w:t>
      </w:r>
      <w:r>
        <w:t>i</w:t>
      </w:r>
      <w:r>
        <w:t xml:space="preserve">västyskorkoa korkolain 4 §:n 1 momentissa tarkoitetun korkokannan mukaan. </w:t>
      </w:r>
    </w:p>
    <w:p w:rsidR="00D34677" w:rsidRDefault="00D34677" w:rsidP="00EA432E">
      <w:pPr>
        <w:ind w:left="426"/>
        <w:jc w:val="both"/>
        <w:rPr>
          <w:sz w:val="22"/>
          <w:szCs w:val="22"/>
        </w:rPr>
      </w:pPr>
    </w:p>
    <w:p w:rsidR="00312B29" w:rsidRDefault="00312B29" w:rsidP="00EA432E">
      <w:pPr>
        <w:ind w:left="426"/>
        <w:jc w:val="both"/>
        <w:rPr>
          <w:b/>
          <w:bCs/>
          <w:sz w:val="22"/>
          <w:szCs w:val="22"/>
        </w:rPr>
      </w:pPr>
      <w:r>
        <w:rPr>
          <w:sz w:val="22"/>
          <w:szCs w:val="22"/>
        </w:rPr>
        <w:t>Maa- ja metsätalousministeriö voi erityisestä syystä päättää, että edellä mainitut korot jätetään osaksi tai kok</w:t>
      </w:r>
      <w:r>
        <w:rPr>
          <w:sz w:val="22"/>
          <w:szCs w:val="22"/>
        </w:rPr>
        <w:t>o</w:t>
      </w:r>
      <w:r>
        <w:rPr>
          <w:sz w:val="22"/>
          <w:szCs w:val="22"/>
        </w:rPr>
        <w:t>naan perimättä.</w:t>
      </w:r>
      <w:r>
        <w:rPr>
          <w:b/>
          <w:bCs/>
          <w:sz w:val="22"/>
          <w:szCs w:val="22"/>
        </w:rPr>
        <w:t xml:space="preserve"> </w:t>
      </w:r>
    </w:p>
    <w:p w:rsidR="00205DCB" w:rsidRDefault="00205DCB" w:rsidP="00EA432E">
      <w:pPr>
        <w:pStyle w:val="Leipteksti"/>
        <w:spacing w:after="0"/>
        <w:ind w:left="426"/>
        <w:jc w:val="both"/>
        <w:rPr>
          <w:b/>
          <w:bCs/>
        </w:rPr>
      </w:pPr>
    </w:p>
    <w:p w:rsidR="002E3005" w:rsidRDefault="002E3005" w:rsidP="00EA432E">
      <w:pPr>
        <w:pStyle w:val="Leipteksti"/>
        <w:spacing w:after="0"/>
        <w:ind w:left="426"/>
        <w:jc w:val="both"/>
        <w:rPr>
          <w:b/>
          <w:bCs/>
        </w:rPr>
      </w:pPr>
    </w:p>
    <w:p w:rsidR="00312B29" w:rsidRDefault="00312B29" w:rsidP="00EA432E">
      <w:pPr>
        <w:pStyle w:val="Leipteksti"/>
        <w:spacing w:after="0"/>
        <w:ind w:left="426"/>
        <w:jc w:val="both"/>
        <w:rPr>
          <w:b/>
          <w:bCs/>
        </w:rPr>
      </w:pPr>
      <w:r>
        <w:rPr>
          <w:b/>
          <w:bCs/>
        </w:rPr>
        <w:t>3. LISÄTIETOJA</w:t>
      </w:r>
    </w:p>
    <w:p w:rsidR="00D34677" w:rsidRDefault="00D34677" w:rsidP="00EA432E">
      <w:pPr>
        <w:pStyle w:val="Leipteksti"/>
        <w:spacing w:after="0"/>
        <w:ind w:left="426"/>
        <w:jc w:val="both"/>
      </w:pPr>
    </w:p>
    <w:p w:rsidR="00312B29" w:rsidRPr="000363AC" w:rsidRDefault="00312B29" w:rsidP="00EA432E">
      <w:pPr>
        <w:pStyle w:val="Leipteksti"/>
        <w:spacing w:after="0"/>
        <w:ind w:left="426"/>
        <w:jc w:val="both"/>
      </w:pPr>
      <w:r>
        <w:t>http://www.mmm.fi/tutkimus</w:t>
      </w:r>
    </w:p>
    <w:p w:rsidR="00312B29" w:rsidRDefault="00312B29" w:rsidP="00653E20">
      <w:pPr>
        <w:pStyle w:val="Leipteksti"/>
        <w:spacing w:after="0"/>
        <w:ind w:left="425"/>
        <w:jc w:val="both"/>
      </w:pPr>
      <w:r>
        <w:t>Maa- ja metsät</w:t>
      </w:r>
      <w:r w:rsidR="003C73E1">
        <w:t>alousministeriö,</w:t>
      </w:r>
      <w:r>
        <w:t xml:space="preserve"> ruokaosasto </w:t>
      </w:r>
    </w:p>
    <w:p w:rsidR="00312B29" w:rsidRDefault="00312B29" w:rsidP="003C73E1">
      <w:pPr>
        <w:pStyle w:val="Leipteksti"/>
        <w:numPr>
          <w:ilvl w:val="1"/>
          <w:numId w:val="8"/>
        </w:numPr>
        <w:spacing w:after="0"/>
        <w:ind w:left="709" w:hanging="218"/>
        <w:jc w:val="both"/>
      </w:pPr>
      <w:r>
        <w:t>Taina Hakala puh. 029 516 2461 (maksatushakemus, tilitys)</w:t>
      </w:r>
    </w:p>
    <w:p w:rsidR="00312B29" w:rsidRDefault="00312B29" w:rsidP="003C73E1">
      <w:pPr>
        <w:pStyle w:val="Leipteksti"/>
        <w:numPr>
          <w:ilvl w:val="0"/>
          <w:numId w:val="8"/>
        </w:numPr>
        <w:spacing w:after="0"/>
        <w:ind w:left="709" w:hanging="218"/>
        <w:jc w:val="both"/>
      </w:pPr>
      <w:r>
        <w:t>Riitta Ukkon</w:t>
      </w:r>
      <w:r w:rsidR="003C73E1">
        <w:t>en puh. 029 516 2427 (hankkeiden</w:t>
      </w:r>
      <w:r>
        <w:t xml:space="preserve"> yleiset ehdot)</w:t>
      </w:r>
    </w:p>
    <w:p w:rsidR="00D34677" w:rsidRDefault="00312B29" w:rsidP="00653E20">
      <w:pPr>
        <w:pStyle w:val="Leipteksti"/>
        <w:spacing w:after="0"/>
        <w:ind w:left="425"/>
        <w:jc w:val="both"/>
      </w:pPr>
      <w:r>
        <w:t xml:space="preserve">Maaseutuvirasto/Varainhoito-osasto, Makeran kirjanpitoyksikkö </w:t>
      </w:r>
    </w:p>
    <w:p w:rsidR="00312B29" w:rsidRDefault="00350E59" w:rsidP="003C73E1">
      <w:pPr>
        <w:pStyle w:val="Leipteksti"/>
        <w:numPr>
          <w:ilvl w:val="0"/>
          <w:numId w:val="9"/>
        </w:numPr>
        <w:spacing w:after="0"/>
        <w:ind w:left="709" w:hanging="218"/>
        <w:jc w:val="both"/>
      </w:pPr>
      <w:r>
        <w:t>Meeri Vierikko</w:t>
      </w:r>
      <w:r w:rsidR="0040658A">
        <w:t xml:space="preserve"> </w:t>
      </w:r>
      <w:r w:rsidR="00A03685">
        <w:t>puh. 020 77</w:t>
      </w:r>
      <w:r>
        <w:t>2</w:t>
      </w:r>
      <w:r w:rsidR="00A03685">
        <w:t xml:space="preserve"> </w:t>
      </w:r>
      <w:r>
        <w:t>5644</w:t>
      </w:r>
      <w:r w:rsidR="003C73E1">
        <w:t xml:space="preserve"> (maksatus)</w:t>
      </w:r>
    </w:p>
    <w:sectPr w:rsidR="00312B29" w:rsidSect="00A03685">
      <w:headerReference w:type="default" r:id="rId8"/>
      <w:headerReference w:type="first" r:id="rId9"/>
      <w:footerReference w:type="first" r:id="rId10"/>
      <w:pgSz w:w="11906" w:h="16838" w:code="9"/>
      <w:pgMar w:top="794" w:right="720" w:bottom="794" w:left="720" w:header="561" w:footer="720"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3E20" w:rsidRDefault="00653E20">
      <w:r>
        <w:separator/>
      </w:r>
    </w:p>
  </w:endnote>
  <w:endnote w:type="continuationSeparator" w:id="0">
    <w:p w:rsidR="00653E20" w:rsidRDefault="00653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22" w:type="dxa"/>
      <w:tblInd w:w="534" w:type="dxa"/>
      <w:tblLook w:val="01E0" w:firstRow="1" w:lastRow="1" w:firstColumn="1" w:lastColumn="1" w:noHBand="0" w:noVBand="0"/>
    </w:tblPr>
    <w:tblGrid>
      <w:gridCol w:w="3118"/>
      <w:gridCol w:w="3119"/>
      <w:gridCol w:w="3685"/>
    </w:tblGrid>
    <w:tr w:rsidR="00653E20" w:rsidRPr="00721407" w:rsidTr="0063652C">
      <w:trPr>
        <w:trHeight w:hRule="exact" w:val="660"/>
      </w:trPr>
      <w:tc>
        <w:tcPr>
          <w:tcW w:w="3118" w:type="dxa"/>
          <w:tcBorders>
            <w:top w:val="single" w:sz="4" w:space="0" w:color="auto"/>
            <w:left w:val="single" w:sz="4" w:space="0" w:color="auto"/>
            <w:bottom w:val="single" w:sz="4" w:space="0" w:color="auto"/>
            <w:right w:val="single" w:sz="4" w:space="0" w:color="auto"/>
          </w:tcBorders>
        </w:tcPr>
        <w:p w:rsidR="00653E20" w:rsidRPr="00721407" w:rsidRDefault="00653E20" w:rsidP="000A0790">
          <w:pPr>
            <w:rPr>
              <w:rFonts w:ascii="Lucida Sans Unicode" w:eastAsia="Arial Unicode MS" w:hAnsi="Lucida Sans Unicode"/>
              <w:color w:val="212123"/>
              <w:sz w:val="14"/>
              <w:szCs w:val="14"/>
            </w:rPr>
          </w:pPr>
          <w:r>
            <w:rPr>
              <w:rFonts w:ascii="Lucida Sans Unicode" w:eastAsia="Arial Unicode MS" w:hAnsi="Lucida Sans Unicode"/>
              <w:noProof/>
              <w:color w:val="212123"/>
              <w:spacing w:val="2"/>
              <w:sz w:val="14"/>
              <w:szCs w:val="14"/>
            </w:rPr>
            <w:drawing>
              <wp:inline distT="0" distB="0" distL="0" distR="0">
                <wp:extent cx="61595" cy="61595"/>
                <wp:effectExtent l="0" t="0" r="0" b="0"/>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595" cy="61595"/>
                        </a:xfrm>
                        <a:prstGeom prst="rect">
                          <a:avLst/>
                        </a:prstGeom>
                        <a:noFill/>
                        <a:ln>
                          <a:noFill/>
                        </a:ln>
                      </pic:spPr>
                    </pic:pic>
                  </a:graphicData>
                </a:graphic>
              </wp:inline>
            </w:drawing>
          </w:r>
          <w:r w:rsidRPr="00721407">
            <w:rPr>
              <w:rFonts w:ascii="Lucida Sans Unicode" w:eastAsia="Arial Unicode MS" w:hAnsi="Lucida Sans Unicode" w:cs="Lucida Sans Unicode"/>
              <w:color w:val="212123"/>
              <w:spacing w:val="2"/>
              <w:sz w:val="14"/>
              <w:szCs w:val="14"/>
            </w:rPr>
            <w:t xml:space="preserve"> MAA- JA METSÄTALOUSMINISTERIÖ</w:t>
          </w:r>
          <w:r w:rsidRPr="00721407">
            <w:rPr>
              <w:rFonts w:ascii="Lucida Sans Unicode" w:eastAsia="Arial Unicode MS" w:hAnsi="Lucida Sans Unicode"/>
              <w:color w:val="212123"/>
              <w:sz w:val="14"/>
              <w:szCs w:val="14"/>
            </w:rPr>
            <w:br/>
          </w:r>
          <w:r w:rsidRPr="00721407">
            <w:rPr>
              <w:rFonts w:ascii="Lucida Sans Unicode" w:eastAsia="Arial Unicode MS" w:hAnsi="Lucida Sans Unicode" w:cs="Lucida Sans Unicode"/>
              <w:color w:val="212123"/>
              <w:spacing w:val="-10"/>
              <w:sz w:val="14"/>
              <w:szCs w:val="14"/>
            </w:rPr>
            <w:t>▴ PL 30, 00023 VALTIONEUVOSTO (Helsinki)</w:t>
          </w:r>
        </w:p>
        <w:p w:rsidR="00653E20" w:rsidRPr="00721407" w:rsidRDefault="00653E20" w:rsidP="000A0790">
          <w:pPr>
            <w:rPr>
              <w:rFonts w:ascii="Lucida Sans Unicode" w:eastAsia="Arial Unicode MS" w:hAnsi="Lucida Sans Unicode" w:cs="Lucida Sans Unicode"/>
              <w:color w:val="212123"/>
              <w:spacing w:val="-6"/>
              <w:sz w:val="14"/>
              <w:szCs w:val="14"/>
            </w:rPr>
          </w:pPr>
          <w:r w:rsidRPr="00721407">
            <w:rPr>
              <w:rFonts w:ascii="Lucida Sans Unicode" w:eastAsia="Arial Unicode MS" w:hAnsi="Lucida Sans Unicode" w:cs="Lucida Sans Unicode"/>
              <w:color w:val="212123"/>
              <w:spacing w:val="-6"/>
              <w:sz w:val="14"/>
              <w:szCs w:val="14"/>
            </w:rPr>
            <w:t>▴ puh. 0295 16 001 ▴ faksi (09) 160 54202</w:t>
          </w:r>
        </w:p>
      </w:tc>
      <w:tc>
        <w:tcPr>
          <w:tcW w:w="3119" w:type="dxa"/>
          <w:tcBorders>
            <w:top w:val="single" w:sz="4" w:space="0" w:color="auto"/>
            <w:left w:val="single" w:sz="4" w:space="0" w:color="auto"/>
            <w:bottom w:val="single" w:sz="4" w:space="0" w:color="auto"/>
            <w:right w:val="single" w:sz="4" w:space="0" w:color="auto"/>
          </w:tcBorders>
        </w:tcPr>
        <w:p w:rsidR="00653E20" w:rsidRPr="00721407" w:rsidRDefault="00653E20" w:rsidP="000A0790">
          <w:pPr>
            <w:rPr>
              <w:rFonts w:ascii="Lucida Sans Unicode" w:eastAsia="Arial Unicode MS" w:hAnsi="Lucida Sans Unicode" w:cs="Lucida Sans Unicode"/>
              <w:color w:val="212123"/>
              <w:spacing w:val="-4"/>
              <w:sz w:val="14"/>
              <w:szCs w:val="14"/>
              <w:lang w:val="sv-FI"/>
            </w:rPr>
          </w:pPr>
          <w:r>
            <w:rPr>
              <w:rFonts w:ascii="Lucida Sans Unicode" w:eastAsia="Arial Unicode MS" w:hAnsi="Lucida Sans Unicode"/>
              <w:noProof/>
              <w:color w:val="212123"/>
              <w:spacing w:val="-4"/>
              <w:sz w:val="14"/>
              <w:szCs w:val="14"/>
            </w:rPr>
            <w:drawing>
              <wp:inline distT="0" distB="0" distL="0" distR="0">
                <wp:extent cx="67945" cy="61595"/>
                <wp:effectExtent l="0" t="0" r="8255" b="0"/>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7945" cy="61595"/>
                        </a:xfrm>
                        <a:prstGeom prst="rect">
                          <a:avLst/>
                        </a:prstGeom>
                        <a:noFill/>
                        <a:ln>
                          <a:noFill/>
                        </a:ln>
                      </pic:spPr>
                    </pic:pic>
                  </a:graphicData>
                </a:graphic>
              </wp:inline>
            </w:drawing>
          </w:r>
          <w:r w:rsidRPr="00721407">
            <w:rPr>
              <w:rFonts w:ascii="Lucida Sans Unicode" w:eastAsia="Arial Unicode MS" w:hAnsi="Lucida Sans Unicode" w:cs="Lucida Sans Unicode"/>
              <w:color w:val="212123"/>
              <w:spacing w:val="-4"/>
              <w:sz w:val="14"/>
              <w:szCs w:val="14"/>
              <w:lang w:val="sv-FI"/>
            </w:rPr>
            <w:t xml:space="preserve">  JORD- OCH SKOGSBRUKSMINISTERIET</w:t>
          </w:r>
        </w:p>
        <w:p w:rsidR="00653E20" w:rsidRPr="00721407" w:rsidRDefault="00653E20" w:rsidP="000A0790">
          <w:pPr>
            <w:rPr>
              <w:rFonts w:ascii="Lucida Sans Unicode" w:eastAsia="Arial Unicode MS" w:hAnsi="Lucida Sans Unicode" w:cs="Lucida Sans Unicode"/>
              <w:color w:val="212123"/>
              <w:sz w:val="14"/>
              <w:szCs w:val="14"/>
              <w:lang w:val="sv-FI"/>
            </w:rPr>
          </w:pPr>
          <w:r w:rsidRPr="00721407">
            <w:rPr>
              <w:rFonts w:ascii="Lucida Sans Unicode" w:eastAsia="Arial Unicode MS" w:hAnsi="Lucida Sans Unicode" w:cs="Lucida Sans Unicode"/>
              <w:color w:val="212123"/>
              <w:spacing w:val="-6"/>
              <w:sz w:val="14"/>
              <w:szCs w:val="14"/>
              <w:lang w:val="sv-FI"/>
            </w:rPr>
            <w:t>▴ PB 30, 00023 STATSRÅDET (Helsingfors)</w:t>
          </w:r>
          <w:r w:rsidRPr="00721407">
            <w:rPr>
              <w:rFonts w:ascii="Lucida Sans Unicode" w:eastAsia="Arial Unicode MS" w:hAnsi="Lucida Sans Unicode"/>
              <w:color w:val="212123"/>
              <w:sz w:val="14"/>
              <w:szCs w:val="14"/>
              <w:lang w:val="sv-FI"/>
            </w:rPr>
            <w:br/>
          </w:r>
          <w:r w:rsidRPr="00721407">
            <w:rPr>
              <w:rFonts w:ascii="Lucida Sans Unicode" w:eastAsia="Arial Unicode MS" w:hAnsi="Lucida Sans Unicode" w:cs="Lucida Sans Unicode"/>
              <w:color w:val="212123"/>
              <w:sz w:val="14"/>
              <w:szCs w:val="14"/>
              <w:lang w:val="sv-FI"/>
            </w:rPr>
            <w:t>▴ tfn 0295 16 001 ▴ fax (09) 160 54202</w:t>
          </w:r>
        </w:p>
      </w:tc>
      <w:tc>
        <w:tcPr>
          <w:tcW w:w="3685" w:type="dxa"/>
          <w:tcBorders>
            <w:top w:val="single" w:sz="4" w:space="0" w:color="auto"/>
            <w:left w:val="single" w:sz="4" w:space="0" w:color="auto"/>
            <w:bottom w:val="single" w:sz="4" w:space="0" w:color="auto"/>
            <w:right w:val="single" w:sz="4" w:space="0" w:color="auto"/>
          </w:tcBorders>
        </w:tcPr>
        <w:p w:rsidR="00653E20" w:rsidRPr="00721407" w:rsidRDefault="00653E20" w:rsidP="000A0790">
          <w:pPr>
            <w:rPr>
              <w:rFonts w:ascii="Lucida Sans Unicode" w:eastAsia="Arial Unicode MS" w:hAnsi="Lucida Sans Unicode"/>
              <w:color w:val="212123"/>
              <w:sz w:val="14"/>
              <w:szCs w:val="14"/>
              <w:lang w:val="en-GB"/>
            </w:rPr>
          </w:pPr>
          <w:r>
            <w:rPr>
              <w:rFonts w:ascii="Lucida Sans Unicode" w:eastAsia="Arial Unicode MS" w:hAnsi="Lucida Sans Unicode"/>
              <w:noProof/>
              <w:color w:val="212123"/>
              <w:spacing w:val="6"/>
              <w:sz w:val="14"/>
              <w:szCs w:val="14"/>
            </w:rPr>
            <w:drawing>
              <wp:inline distT="0" distB="0" distL="0" distR="0">
                <wp:extent cx="67945" cy="61595"/>
                <wp:effectExtent l="0" t="0" r="8255" b="0"/>
                <wp:docPr id="3"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7945" cy="61595"/>
                        </a:xfrm>
                        <a:prstGeom prst="rect">
                          <a:avLst/>
                        </a:prstGeom>
                        <a:noFill/>
                        <a:ln>
                          <a:noFill/>
                        </a:ln>
                      </pic:spPr>
                    </pic:pic>
                  </a:graphicData>
                </a:graphic>
              </wp:inline>
            </w:drawing>
          </w:r>
          <w:r w:rsidRPr="00721407">
            <w:rPr>
              <w:rFonts w:ascii="Lucida Sans Unicode" w:eastAsia="Arial Unicode MS" w:hAnsi="Lucida Sans Unicode" w:cs="Lucida Sans Unicode"/>
              <w:color w:val="212123"/>
              <w:spacing w:val="6"/>
              <w:sz w:val="14"/>
              <w:szCs w:val="14"/>
              <w:lang w:val="en-GB"/>
            </w:rPr>
            <w:t xml:space="preserve"> MINISTRY OF AGRICULTURE AND FORESTRY</w:t>
          </w:r>
          <w:r w:rsidRPr="00721407">
            <w:rPr>
              <w:rFonts w:ascii="Lucida Sans Unicode" w:eastAsia="Arial Unicode MS" w:hAnsi="Lucida Sans Unicode"/>
              <w:color w:val="212123"/>
              <w:spacing w:val="4"/>
              <w:sz w:val="14"/>
              <w:szCs w:val="14"/>
              <w:lang w:val="en-GB"/>
            </w:rPr>
            <w:br/>
          </w:r>
          <w:r w:rsidRPr="00721407">
            <w:rPr>
              <w:rFonts w:ascii="Lucida Sans Unicode" w:eastAsia="Arial Unicode MS" w:hAnsi="Lucida Sans Unicode" w:cs="Lucida Sans Unicode"/>
              <w:color w:val="212123"/>
              <w:spacing w:val="-10"/>
              <w:sz w:val="14"/>
              <w:szCs w:val="14"/>
              <w:lang w:val="en-GB"/>
            </w:rPr>
            <w:t xml:space="preserve">▴ </w:t>
          </w:r>
          <w:smartTag w:uri="urn:schemas-microsoft-com:office:smarttags" w:element="address">
            <w:smartTag w:uri="urn:schemas-microsoft-com:office:smarttags" w:element="Street">
              <w:r w:rsidRPr="00721407">
                <w:rPr>
                  <w:rFonts w:ascii="Lucida Sans Unicode" w:eastAsia="Arial Unicode MS" w:hAnsi="Lucida Sans Unicode" w:cs="Lucida Sans Unicode"/>
                  <w:color w:val="212123"/>
                  <w:spacing w:val="-10"/>
                  <w:sz w:val="14"/>
                  <w:szCs w:val="14"/>
                  <w:lang w:val="en-GB"/>
                </w:rPr>
                <w:t>PO Box</w:t>
              </w:r>
            </w:smartTag>
            <w:r w:rsidRPr="00721407">
              <w:rPr>
                <w:rFonts w:ascii="Lucida Sans Unicode" w:eastAsia="Arial Unicode MS" w:hAnsi="Lucida Sans Unicode" w:cs="Lucida Sans Unicode"/>
                <w:color w:val="212123"/>
                <w:spacing w:val="-10"/>
                <w:sz w:val="14"/>
                <w:szCs w:val="14"/>
                <w:lang w:val="en-GB"/>
              </w:rPr>
              <w:t xml:space="preserve"> 30</w:t>
            </w:r>
          </w:smartTag>
          <w:r w:rsidRPr="00721407">
            <w:rPr>
              <w:rFonts w:ascii="Lucida Sans Unicode" w:eastAsia="Arial Unicode MS" w:hAnsi="Lucida Sans Unicode" w:cs="Lucida Sans Unicode"/>
              <w:color w:val="212123"/>
              <w:spacing w:val="-10"/>
              <w:sz w:val="14"/>
              <w:szCs w:val="14"/>
              <w:lang w:val="en-GB"/>
            </w:rPr>
            <w:t xml:space="preserve">, FI-00023 GOVERNMENT, </w:t>
          </w:r>
          <w:smartTag w:uri="urn:schemas-microsoft-com:office:smarttags" w:element="country-region">
            <w:r w:rsidRPr="00721407">
              <w:rPr>
                <w:rFonts w:ascii="Lucida Sans Unicode" w:eastAsia="Arial Unicode MS" w:hAnsi="Lucida Sans Unicode" w:cs="Lucida Sans Unicode"/>
                <w:color w:val="212123"/>
                <w:spacing w:val="-10"/>
                <w:sz w:val="14"/>
                <w:szCs w:val="14"/>
                <w:lang w:val="en-GB"/>
              </w:rPr>
              <w:t>Finland</w:t>
            </w:r>
          </w:smartTag>
          <w:r w:rsidRPr="00721407">
            <w:rPr>
              <w:rFonts w:ascii="Lucida Sans Unicode" w:eastAsia="Arial Unicode MS" w:hAnsi="Lucida Sans Unicode" w:cs="Lucida Sans Unicode"/>
              <w:color w:val="212123"/>
              <w:spacing w:val="-10"/>
              <w:sz w:val="14"/>
              <w:szCs w:val="14"/>
              <w:lang w:val="en-GB"/>
            </w:rPr>
            <w:t xml:space="preserve"> (</w:t>
          </w:r>
          <w:smartTag w:uri="urn:schemas-microsoft-com:office:smarttags" w:element="place">
            <w:smartTag w:uri="urn:schemas-microsoft-com:office:smarttags" w:element="City">
              <w:r w:rsidRPr="00721407">
                <w:rPr>
                  <w:rFonts w:ascii="Lucida Sans Unicode" w:eastAsia="Arial Unicode MS" w:hAnsi="Lucida Sans Unicode" w:cs="Lucida Sans Unicode"/>
                  <w:color w:val="212123"/>
                  <w:spacing w:val="-10"/>
                  <w:sz w:val="14"/>
                  <w:szCs w:val="14"/>
                  <w:lang w:val="en-GB"/>
                </w:rPr>
                <w:t>Helsinki</w:t>
              </w:r>
            </w:smartTag>
          </w:smartTag>
          <w:r w:rsidRPr="00721407">
            <w:rPr>
              <w:rFonts w:ascii="Lucida Sans Unicode" w:eastAsia="Arial Unicode MS" w:hAnsi="Lucida Sans Unicode" w:cs="Lucida Sans Unicode"/>
              <w:color w:val="212123"/>
              <w:spacing w:val="-10"/>
              <w:sz w:val="14"/>
              <w:szCs w:val="14"/>
              <w:lang w:val="en-GB"/>
            </w:rPr>
            <w:t>)</w:t>
          </w:r>
        </w:p>
        <w:p w:rsidR="00653E20" w:rsidRPr="00721407" w:rsidRDefault="00653E20" w:rsidP="000A0790">
          <w:pPr>
            <w:rPr>
              <w:rFonts w:ascii="Lucida Sans Unicode" w:eastAsia="Arial Unicode MS" w:hAnsi="Lucida Sans Unicode"/>
              <w:color w:val="212123"/>
              <w:spacing w:val="4"/>
              <w:sz w:val="14"/>
              <w:szCs w:val="14"/>
              <w:lang w:val="en-GB"/>
            </w:rPr>
          </w:pPr>
          <w:r w:rsidRPr="00721407">
            <w:rPr>
              <w:rFonts w:ascii="Lucida Sans Unicode" w:eastAsia="Arial Unicode MS" w:hAnsi="Lucida Sans Unicode" w:cs="Lucida Sans Unicode"/>
              <w:color w:val="212123"/>
              <w:spacing w:val="4"/>
              <w:sz w:val="14"/>
              <w:szCs w:val="14"/>
              <w:lang w:val="sv-FI"/>
            </w:rPr>
            <w:t>▴ tel. +358 295 16 001 ▴ fax +358 9 160 54202</w:t>
          </w:r>
        </w:p>
      </w:tc>
    </w:tr>
  </w:tbl>
  <w:p w:rsidR="00653E20" w:rsidRPr="000A0790" w:rsidRDefault="00653E20" w:rsidP="000A0790">
    <w:pPr>
      <w:pStyle w:val="Alatunniste"/>
      <w:rPr>
        <w:sz w:val="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3E20" w:rsidRDefault="00653E20">
      <w:r>
        <w:separator/>
      </w:r>
    </w:p>
  </w:footnote>
  <w:footnote w:type="continuationSeparator" w:id="0">
    <w:p w:rsidR="00653E20" w:rsidRDefault="00653E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0" w:type="dxa"/>
        <w:right w:w="70" w:type="dxa"/>
      </w:tblCellMar>
      <w:tblLook w:val="0000" w:firstRow="0" w:lastRow="0" w:firstColumn="0" w:lastColumn="0" w:noHBand="0" w:noVBand="0"/>
    </w:tblPr>
    <w:tblGrid>
      <w:gridCol w:w="5184"/>
      <w:gridCol w:w="2592"/>
      <w:gridCol w:w="1296"/>
      <w:gridCol w:w="1296"/>
    </w:tblGrid>
    <w:tr w:rsidR="00653E20">
      <w:trPr>
        <w:cantSplit/>
        <w:trHeight w:hRule="exact" w:val="240"/>
      </w:trPr>
      <w:tc>
        <w:tcPr>
          <w:tcW w:w="5184" w:type="dxa"/>
        </w:tcPr>
        <w:p w:rsidR="00653E20" w:rsidRDefault="00653E20"/>
      </w:tc>
      <w:tc>
        <w:tcPr>
          <w:tcW w:w="2592" w:type="dxa"/>
        </w:tcPr>
        <w:p w:rsidR="00653E20" w:rsidRPr="00AE5692" w:rsidRDefault="00653E20" w:rsidP="00AE5692">
          <w:pPr>
            <w:pStyle w:val="Asiakirjatyyppi"/>
            <w:jc w:val="right"/>
            <w:rPr>
              <w:b w:val="0"/>
              <w:caps w:val="0"/>
              <w:sz w:val="20"/>
            </w:rPr>
          </w:pPr>
        </w:p>
      </w:tc>
      <w:tc>
        <w:tcPr>
          <w:tcW w:w="1296" w:type="dxa"/>
        </w:tcPr>
        <w:p w:rsidR="00653E20" w:rsidRPr="00AE5692" w:rsidRDefault="00653E20" w:rsidP="00AE5692">
          <w:pPr>
            <w:pStyle w:val="Leiptekstivasen"/>
            <w:jc w:val="right"/>
            <w:rPr>
              <w:sz w:val="20"/>
            </w:rPr>
          </w:pPr>
        </w:p>
      </w:tc>
      <w:tc>
        <w:tcPr>
          <w:tcW w:w="1296" w:type="dxa"/>
        </w:tcPr>
        <w:p w:rsidR="00653E20" w:rsidRPr="00AE5692" w:rsidRDefault="00653E20" w:rsidP="00AE5692">
          <w:pPr>
            <w:pStyle w:val="Leiptekstivasen"/>
            <w:jc w:val="right"/>
            <w:rPr>
              <w:caps/>
              <w:sz w:val="20"/>
            </w:rPr>
          </w:pPr>
          <w:r w:rsidRPr="00AE5692">
            <w:rPr>
              <w:rStyle w:val="Sivunumero"/>
              <w:sz w:val="20"/>
            </w:rPr>
            <w:fldChar w:fldCharType="begin"/>
          </w:r>
          <w:r w:rsidRPr="00AE5692">
            <w:rPr>
              <w:rStyle w:val="Sivunumero"/>
              <w:sz w:val="20"/>
            </w:rPr>
            <w:instrText xml:space="preserve"> PAGE </w:instrText>
          </w:r>
          <w:r w:rsidRPr="00AE5692">
            <w:rPr>
              <w:rStyle w:val="Sivunumero"/>
              <w:sz w:val="20"/>
            </w:rPr>
            <w:fldChar w:fldCharType="separate"/>
          </w:r>
          <w:r w:rsidR="00821C29">
            <w:rPr>
              <w:rStyle w:val="Sivunumero"/>
              <w:noProof/>
              <w:sz w:val="20"/>
            </w:rPr>
            <w:t>7</w:t>
          </w:r>
          <w:r w:rsidRPr="00AE5692">
            <w:rPr>
              <w:rStyle w:val="Sivunumero"/>
              <w:sz w:val="20"/>
            </w:rPr>
            <w:fldChar w:fldCharType="end"/>
          </w:r>
          <w:r w:rsidRPr="00AE5692">
            <w:rPr>
              <w:sz w:val="20"/>
            </w:rPr>
            <w:t xml:space="preserve"> (</w:t>
          </w:r>
          <w:r w:rsidRPr="00AE5692">
            <w:rPr>
              <w:rStyle w:val="Sivunumero"/>
              <w:sz w:val="20"/>
            </w:rPr>
            <w:fldChar w:fldCharType="begin"/>
          </w:r>
          <w:r w:rsidRPr="00AE5692">
            <w:rPr>
              <w:rStyle w:val="Sivunumero"/>
              <w:sz w:val="20"/>
            </w:rPr>
            <w:instrText xml:space="preserve"> NUMPAGES </w:instrText>
          </w:r>
          <w:r w:rsidRPr="00AE5692">
            <w:rPr>
              <w:rStyle w:val="Sivunumero"/>
              <w:sz w:val="20"/>
            </w:rPr>
            <w:fldChar w:fldCharType="separate"/>
          </w:r>
          <w:r w:rsidR="00821C29">
            <w:rPr>
              <w:rStyle w:val="Sivunumero"/>
              <w:noProof/>
              <w:sz w:val="20"/>
            </w:rPr>
            <w:t>7</w:t>
          </w:r>
          <w:r w:rsidRPr="00AE5692">
            <w:rPr>
              <w:rStyle w:val="Sivunumero"/>
              <w:sz w:val="20"/>
            </w:rPr>
            <w:fldChar w:fldCharType="end"/>
          </w:r>
          <w:r w:rsidRPr="00AE5692">
            <w:rPr>
              <w:sz w:val="20"/>
            </w:rPr>
            <w:t>)</w:t>
          </w:r>
        </w:p>
      </w:tc>
    </w:tr>
    <w:tr w:rsidR="00653E20" w:rsidTr="005429B0">
      <w:trPr>
        <w:cantSplit/>
        <w:trHeight w:hRule="exact" w:val="186"/>
      </w:trPr>
      <w:tc>
        <w:tcPr>
          <w:tcW w:w="5184" w:type="dxa"/>
        </w:tcPr>
        <w:p w:rsidR="00653E20" w:rsidRDefault="00653E20"/>
      </w:tc>
      <w:tc>
        <w:tcPr>
          <w:tcW w:w="5184" w:type="dxa"/>
          <w:gridSpan w:val="3"/>
        </w:tcPr>
        <w:p w:rsidR="00653E20" w:rsidRPr="00AE5692" w:rsidRDefault="00653E20" w:rsidP="00AE5692">
          <w:pPr>
            <w:pStyle w:val="Leiptekstivasen"/>
            <w:jc w:val="right"/>
            <w:rPr>
              <w:sz w:val="20"/>
            </w:rPr>
          </w:pPr>
        </w:p>
      </w:tc>
    </w:tr>
  </w:tbl>
  <w:p w:rsidR="00653E20" w:rsidRDefault="00653E20">
    <w:pPr>
      <w:pStyle w:val="Yltunniste"/>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68" w:type="dxa"/>
      <w:tblLayout w:type="fixed"/>
      <w:tblCellMar>
        <w:left w:w="70" w:type="dxa"/>
        <w:right w:w="70" w:type="dxa"/>
      </w:tblCellMar>
      <w:tblLook w:val="00A0" w:firstRow="1" w:lastRow="0" w:firstColumn="1" w:lastColumn="0" w:noHBand="0" w:noVBand="0"/>
    </w:tblPr>
    <w:tblGrid>
      <w:gridCol w:w="5184"/>
      <w:gridCol w:w="2592"/>
      <w:gridCol w:w="1296"/>
      <w:gridCol w:w="1296"/>
    </w:tblGrid>
    <w:tr w:rsidR="00653E20">
      <w:trPr>
        <w:cantSplit/>
        <w:trHeight w:hRule="exact" w:val="240"/>
      </w:trPr>
      <w:tc>
        <w:tcPr>
          <w:tcW w:w="5184" w:type="dxa"/>
          <w:shd w:val="clear" w:color="auto" w:fill="auto"/>
        </w:tcPr>
        <w:p w:rsidR="00653E20" w:rsidRDefault="00653E20">
          <w:pPr>
            <w:pStyle w:val="Leiptekstivasen"/>
          </w:pPr>
          <w:r>
            <w:rPr>
              <w:noProof/>
            </w:rPr>
            <w:drawing>
              <wp:anchor distT="0" distB="0" distL="114300" distR="114300" simplePos="0" relativeHeight="251657728" behindDoc="0" locked="0" layoutInCell="1" allowOverlap="1" wp14:anchorId="424FBC74" wp14:editId="07FD976B">
                <wp:simplePos x="0" y="0"/>
                <wp:positionH relativeFrom="page">
                  <wp:posOffset>0</wp:posOffset>
                </wp:positionH>
                <wp:positionV relativeFrom="page">
                  <wp:posOffset>0</wp:posOffset>
                </wp:positionV>
                <wp:extent cx="1975485" cy="527050"/>
                <wp:effectExtent l="0" t="0" r="5715" b="6350"/>
                <wp:wrapNone/>
                <wp:docPr id="12" name="Kuva 12" descr="MMMlogo_mi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MMMlogo_min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5485" cy="527050"/>
                        </a:xfrm>
                        <a:prstGeom prst="rect">
                          <a:avLst/>
                        </a:prstGeom>
                        <a:noFill/>
                      </pic:spPr>
                    </pic:pic>
                  </a:graphicData>
                </a:graphic>
                <wp14:sizeRelH relativeFrom="page">
                  <wp14:pctWidth>0</wp14:pctWidth>
                </wp14:sizeRelH>
                <wp14:sizeRelV relativeFrom="page">
                  <wp14:pctHeight>0</wp14:pctHeight>
                </wp14:sizeRelV>
              </wp:anchor>
            </w:drawing>
          </w:r>
        </w:p>
      </w:tc>
      <w:tc>
        <w:tcPr>
          <w:tcW w:w="2592" w:type="dxa"/>
        </w:tcPr>
        <w:p w:rsidR="00653E20" w:rsidRDefault="00653E20">
          <w:pPr>
            <w:pStyle w:val="Asiakirjatyyppi"/>
          </w:pPr>
          <w:bookmarkStart w:id="1" w:name="DM_TYPE_ID"/>
          <w:bookmarkEnd w:id="1"/>
        </w:p>
      </w:tc>
      <w:tc>
        <w:tcPr>
          <w:tcW w:w="1296" w:type="dxa"/>
          <w:vAlign w:val="bottom"/>
        </w:tcPr>
        <w:p w:rsidR="00653E20" w:rsidRDefault="00653E20">
          <w:pPr>
            <w:pStyle w:val="AsKirjNro"/>
          </w:pPr>
          <w:bookmarkStart w:id="2" w:name="DM_DOCNUM"/>
          <w:bookmarkEnd w:id="2"/>
        </w:p>
      </w:tc>
      <w:tc>
        <w:tcPr>
          <w:tcW w:w="1296" w:type="dxa"/>
        </w:tcPr>
        <w:p w:rsidR="00653E20" w:rsidRPr="00721407" w:rsidRDefault="00653E20" w:rsidP="00721407">
          <w:pPr>
            <w:pStyle w:val="Leiptekstivasen"/>
            <w:jc w:val="right"/>
            <w:rPr>
              <w:sz w:val="20"/>
            </w:rPr>
          </w:pPr>
          <w:r w:rsidRPr="00721407">
            <w:rPr>
              <w:rStyle w:val="Sivunumero"/>
              <w:sz w:val="20"/>
            </w:rPr>
            <w:fldChar w:fldCharType="begin"/>
          </w:r>
          <w:r w:rsidRPr="00721407">
            <w:rPr>
              <w:rStyle w:val="Sivunumero"/>
              <w:sz w:val="20"/>
            </w:rPr>
            <w:instrText xml:space="preserve"> PAGE </w:instrText>
          </w:r>
          <w:r w:rsidRPr="00721407">
            <w:rPr>
              <w:rStyle w:val="Sivunumero"/>
              <w:sz w:val="20"/>
            </w:rPr>
            <w:fldChar w:fldCharType="separate"/>
          </w:r>
          <w:r w:rsidR="00821C29">
            <w:rPr>
              <w:rStyle w:val="Sivunumero"/>
              <w:noProof/>
              <w:sz w:val="20"/>
            </w:rPr>
            <w:t>1</w:t>
          </w:r>
          <w:r w:rsidRPr="00721407">
            <w:rPr>
              <w:rStyle w:val="Sivunumero"/>
              <w:sz w:val="20"/>
            </w:rPr>
            <w:fldChar w:fldCharType="end"/>
          </w:r>
          <w:r w:rsidRPr="00721407">
            <w:rPr>
              <w:sz w:val="20"/>
            </w:rPr>
            <w:t xml:space="preserve"> (</w:t>
          </w:r>
          <w:r w:rsidRPr="00721407">
            <w:rPr>
              <w:rStyle w:val="Sivunumero"/>
              <w:sz w:val="20"/>
            </w:rPr>
            <w:fldChar w:fldCharType="begin"/>
          </w:r>
          <w:r w:rsidRPr="00721407">
            <w:rPr>
              <w:rStyle w:val="Sivunumero"/>
              <w:sz w:val="20"/>
            </w:rPr>
            <w:instrText xml:space="preserve"> NUMPAGES </w:instrText>
          </w:r>
          <w:r w:rsidRPr="00721407">
            <w:rPr>
              <w:rStyle w:val="Sivunumero"/>
              <w:sz w:val="20"/>
            </w:rPr>
            <w:fldChar w:fldCharType="separate"/>
          </w:r>
          <w:r w:rsidR="00821C29">
            <w:rPr>
              <w:rStyle w:val="Sivunumero"/>
              <w:noProof/>
              <w:sz w:val="20"/>
            </w:rPr>
            <w:t>7</w:t>
          </w:r>
          <w:r w:rsidRPr="00721407">
            <w:rPr>
              <w:rStyle w:val="Sivunumero"/>
              <w:sz w:val="20"/>
            </w:rPr>
            <w:fldChar w:fldCharType="end"/>
          </w:r>
          <w:r w:rsidRPr="00721407">
            <w:rPr>
              <w:sz w:val="20"/>
            </w:rPr>
            <w:t>)</w:t>
          </w:r>
        </w:p>
      </w:tc>
    </w:tr>
    <w:tr w:rsidR="00653E20">
      <w:trPr>
        <w:cantSplit/>
        <w:trHeight w:hRule="exact" w:val="240"/>
      </w:trPr>
      <w:tc>
        <w:tcPr>
          <w:tcW w:w="5184" w:type="dxa"/>
          <w:shd w:val="clear" w:color="auto" w:fill="auto"/>
        </w:tcPr>
        <w:p w:rsidR="00653E20" w:rsidRDefault="00653E20">
          <w:pPr>
            <w:pStyle w:val="Leiptekstivasen"/>
          </w:pPr>
        </w:p>
      </w:tc>
      <w:tc>
        <w:tcPr>
          <w:tcW w:w="2592" w:type="dxa"/>
        </w:tcPr>
        <w:p w:rsidR="00653E20" w:rsidRDefault="00653E20">
          <w:pPr>
            <w:pStyle w:val="Leiptekstivasen"/>
          </w:pPr>
        </w:p>
      </w:tc>
      <w:tc>
        <w:tcPr>
          <w:tcW w:w="2592" w:type="dxa"/>
          <w:gridSpan w:val="2"/>
        </w:tcPr>
        <w:p w:rsidR="00653E20" w:rsidRDefault="00653E20">
          <w:pPr>
            <w:pStyle w:val="Leiptekstivasen"/>
          </w:pPr>
          <w:bookmarkStart w:id="3" w:name="DM_X_REGCODEHARE"/>
          <w:bookmarkEnd w:id="3"/>
        </w:p>
      </w:tc>
    </w:tr>
    <w:tr w:rsidR="00653E20">
      <w:trPr>
        <w:cantSplit/>
        <w:trHeight w:hRule="exact" w:val="240"/>
      </w:trPr>
      <w:tc>
        <w:tcPr>
          <w:tcW w:w="5184" w:type="dxa"/>
          <w:shd w:val="clear" w:color="auto" w:fill="auto"/>
        </w:tcPr>
        <w:p w:rsidR="00653E20" w:rsidRDefault="00653E20">
          <w:pPr>
            <w:pStyle w:val="Leiptekstivasen"/>
          </w:pPr>
        </w:p>
      </w:tc>
      <w:tc>
        <w:tcPr>
          <w:tcW w:w="2592" w:type="dxa"/>
        </w:tcPr>
        <w:p w:rsidR="00653E20" w:rsidRPr="00EA432E" w:rsidRDefault="00653E20">
          <w:pPr>
            <w:pStyle w:val="Leiptekstivasen"/>
            <w:rPr>
              <w:sz w:val="16"/>
              <w:szCs w:val="16"/>
            </w:rPr>
          </w:pPr>
          <w:bookmarkStart w:id="4" w:name="DM_CREATION_DATE"/>
          <w:bookmarkEnd w:id="4"/>
          <w:r>
            <w:rPr>
              <w:sz w:val="16"/>
              <w:szCs w:val="16"/>
            </w:rPr>
            <w:t>YLEISET EHDOT 2016</w:t>
          </w:r>
        </w:p>
        <w:p w:rsidR="00653E20" w:rsidRDefault="00653E20">
          <w:pPr>
            <w:pStyle w:val="Leiptekstivasen"/>
          </w:pPr>
        </w:p>
      </w:tc>
      <w:tc>
        <w:tcPr>
          <w:tcW w:w="2592" w:type="dxa"/>
          <w:gridSpan w:val="2"/>
        </w:tcPr>
        <w:p w:rsidR="00653E20" w:rsidRDefault="00653E20">
          <w:pPr>
            <w:pStyle w:val="Leiptekstivasen"/>
          </w:pPr>
          <w:bookmarkStart w:id="5" w:name="DM_X_REGCODE"/>
          <w:bookmarkEnd w:id="5"/>
        </w:p>
      </w:tc>
    </w:tr>
    <w:tr w:rsidR="00653E20">
      <w:trPr>
        <w:cantSplit/>
        <w:trHeight w:hRule="exact" w:val="240"/>
      </w:trPr>
      <w:tc>
        <w:tcPr>
          <w:tcW w:w="5184" w:type="dxa"/>
          <w:shd w:val="clear" w:color="auto" w:fill="auto"/>
        </w:tcPr>
        <w:p w:rsidR="00653E20" w:rsidRDefault="00653E20" w:rsidP="00721407">
          <w:pPr>
            <w:pStyle w:val="Leiptekstivasen"/>
            <w:tabs>
              <w:tab w:val="left" w:pos="4067"/>
            </w:tabs>
          </w:pPr>
          <w:r>
            <w:tab/>
          </w:r>
        </w:p>
      </w:tc>
      <w:tc>
        <w:tcPr>
          <w:tcW w:w="2592" w:type="dxa"/>
        </w:tcPr>
        <w:p w:rsidR="00653E20" w:rsidRDefault="00653E20">
          <w:pPr>
            <w:pStyle w:val="Leiptekstivasen"/>
          </w:pPr>
        </w:p>
      </w:tc>
      <w:tc>
        <w:tcPr>
          <w:tcW w:w="1296" w:type="dxa"/>
        </w:tcPr>
        <w:p w:rsidR="00653E20" w:rsidRDefault="00653E20">
          <w:pPr>
            <w:pStyle w:val="Leiptekstivasen"/>
          </w:pPr>
        </w:p>
      </w:tc>
      <w:tc>
        <w:tcPr>
          <w:tcW w:w="1296" w:type="dxa"/>
        </w:tcPr>
        <w:p w:rsidR="00653E20" w:rsidRDefault="00653E20">
          <w:pPr>
            <w:pStyle w:val="Leiptekstivasen"/>
          </w:pPr>
        </w:p>
      </w:tc>
    </w:tr>
    <w:tr w:rsidR="00653E20" w:rsidTr="00721407">
      <w:trPr>
        <w:cantSplit/>
        <w:trHeight w:hRule="exact" w:val="310"/>
      </w:trPr>
      <w:tc>
        <w:tcPr>
          <w:tcW w:w="5184" w:type="dxa"/>
        </w:tcPr>
        <w:p w:rsidR="00653E20" w:rsidRDefault="00653E20">
          <w:pPr>
            <w:pStyle w:val="Leiptekstivasen"/>
          </w:pPr>
        </w:p>
      </w:tc>
      <w:tc>
        <w:tcPr>
          <w:tcW w:w="2592" w:type="dxa"/>
        </w:tcPr>
        <w:p w:rsidR="00653E20" w:rsidRDefault="00653E20">
          <w:pPr>
            <w:pStyle w:val="Leiptekstivasen"/>
          </w:pPr>
        </w:p>
      </w:tc>
      <w:tc>
        <w:tcPr>
          <w:tcW w:w="1296" w:type="dxa"/>
        </w:tcPr>
        <w:p w:rsidR="00653E20" w:rsidRDefault="00653E20">
          <w:pPr>
            <w:pStyle w:val="Leiptekstivasen"/>
          </w:pPr>
        </w:p>
      </w:tc>
      <w:tc>
        <w:tcPr>
          <w:tcW w:w="1296" w:type="dxa"/>
        </w:tcPr>
        <w:p w:rsidR="00653E20" w:rsidRDefault="00653E20">
          <w:pPr>
            <w:pStyle w:val="Leiptekstivasen"/>
          </w:pPr>
        </w:p>
      </w:tc>
    </w:tr>
  </w:tbl>
  <w:p w:rsidR="00653E20" w:rsidRDefault="00653E20">
    <w:pPr>
      <w:pStyle w:val="Yltunniste"/>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85C81"/>
    <w:multiLevelType w:val="hybridMultilevel"/>
    <w:tmpl w:val="C7AC8B2E"/>
    <w:lvl w:ilvl="0" w:tplc="CF48BC34">
      <w:start w:val="1"/>
      <w:numFmt w:val="decimal"/>
      <w:lvlText w:val="%1)"/>
      <w:lvlJc w:val="left"/>
      <w:pPr>
        <w:ind w:left="786" w:hanging="360"/>
      </w:pPr>
      <w:rPr>
        <w:rFonts w:hint="default"/>
      </w:rPr>
    </w:lvl>
    <w:lvl w:ilvl="1" w:tplc="040B0019" w:tentative="1">
      <w:start w:val="1"/>
      <w:numFmt w:val="lowerLetter"/>
      <w:lvlText w:val="%2."/>
      <w:lvlJc w:val="left"/>
      <w:pPr>
        <w:ind w:left="1506" w:hanging="360"/>
      </w:pPr>
    </w:lvl>
    <w:lvl w:ilvl="2" w:tplc="040B001B" w:tentative="1">
      <w:start w:val="1"/>
      <w:numFmt w:val="lowerRoman"/>
      <w:lvlText w:val="%3."/>
      <w:lvlJc w:val="right"/>
      <w:pPr>
        <w:ind w:left="2226" w:hanging="180"/>
      </w:pPr>
    </w:lvl>
    <w:lvl w:ilvl="3" w:tplc="040B000F" w:tentative="1">
      <w:start w:val="1"/>
      <w:numFmt w:val="decimal"/>
      <w:lvlText w:val="%4."/>
      <w:lvlJc w:val="left"/>
      <w:pPr>
        <w:ind w:left="2946" w:hanging="360"/>
      </w:pPr>
    </w:lvl>
    <w:lvl w:ilvl="4" w:tplc="040B0019" w:tentative="1">
      <w:start w:val="1"/>
      <w:numFmt w:val="lowerLetter"/>
      <w:lvlText w:val="%5."/>
      <w:lvlJc w:val="left"/>
      <w:pPr>
        <w:ind w:left="3666" w:hanging="360"/>
      </w:pPr>
    </w:lvl>
    <w:lvl w:ilvl="5" w:tplc="040B001B" w:tentative="1">
      <w:start w:val="1"/>
      <w:numFmt w:val="lowerRoman"/>
      <w:lvlText w:val="%6."/>
      <w:lvlJc w:val="right"/>
      <w:pPr>
        <w:ind w:left="4386" w:hanging="180"/>
      </w:pPr>
    </w:lvl>
    <w:lvl w:ilvl="6" w:tplc="040B000F" w:tentative="1">
      <w:start w:val="1"/>
      <w:numFmt w:val="decimal"/>
      <w:lvlText w:val="%7."/>
      <w:lvlJc w:val="left"/>
      <w:pPr>
        <w:ind w:left="5106" w:hanging="360"/>
      </w:pPr>
    </w:lvl>
    <w:lvl w:ilvl="7" w:tplc="040B0019" w:tentative="1">
      <w:start w:val="1"/>
      <w:numFmt w:val="lowerLetter"/>
      <w:lvlText w:val="%8."/>
      <w:lvlJc w:val="left"/>
      <w:pPr>
        <w:ind w:left="5826" w:hanging="360"/>
      </w:pPr>
    </w:lvl>
    <w:lvl w:ilvl="8" w:tplc="040B001B" w:tentative="1">
      <w:start w:val="1"/>
      <w:numFmt w:val="lowerRoman"/>
      <w:lvlText w:val="%9."/>
      <w:lvlJc w:val="right"/>
      <w:pPr>
        <w:ind w:left="6546" w:hanging="180"/>
      </w:pPr>
    </w:lvl>
  </w:abstractNum>
  <w:abstractNum w:abstractNumId="1">
    <w:nsid w:val="04362C4C"/>
    <w:multiLevelType w:val="hybridMultilevel"/>
    <w:tmpl w:val="35767D16"/>
    <w:lvl w:ilvl="0" w:tplc="0CE4F37C">
      <w:start w:val="1"/>
      <w:numFmt w:val="bullet"/>
      <w:lvlText w:val=""/>
      <w:lvlJc w:val="left"/>
      <w:pPr>
        <w:tabs>
          <w:tab w:val="num" w:pos="1664"/>
        </w:tabs>
        <w:ind w:left="1664" w:hanging="360"/>
      </w:pPr>
      <w:rPr>
        <w:rFonts w:ascii="Symbol" w:hAnsi="Symbol" w:hint="default"/>
      </w:rPr>
    </w:lvl>
    <w:lvl w:ilvl="1" w:tplc="040B0003">
      <w:start w:val="1"/>
      <w:numFmt w:val="bullet"/>
      <w:lvlText w:val="o"/>
      <w:lvlJc w:val="left"/>
      <w:pPr>
        <w:tabs>
          <w:tab w:val="num" w:pos="2384"/>
        </w:tabs>
        <w:ind w:left="2384" w:hanging="360"/>
      </w:pPr>
      <w:rPr>
        <w:rFonts w:ascii="Courier New" w:hAnsi="Courier New" w:hint="default"/>
      </w:rPr>
    </w:lvl>
    <w:lvl w:ilvl="2" w:tplc="040B0005">
      <w:start w:val="1"/>
      <w:numFmt w:val="bullet"/>
      <w:lvlText w:val=""/>
      <w:lvlJc w:val="left"/>
      <w:pPr>
        <w:tabs>
          <w:tab w:val="num" w:pos="3104"/>
        </w:tabs>
        <w:ind w:left="3104" w:hanging="360"/>
      </w:pPr>
      <w:rPr>
        <w:rFonts w:ascii="Wingdings" w:hAnsi="Wingdings" w:hint="default"/>
      </w:rPr>
    </w:lvl>
    <w:lvl w:ilvl="3" w:tplc="040B0001">
      <w:start w:val="1"/>
      <w:numFmt w:val="bullet"/>
      <w:lvlText w:val=""/>
      <w:lvlJc w:val="left"/>
      <w:pPr>
        <w:tabs>
          <w:tab w:val="num" w:pos="3824"/>
        </w:tabs>
        <w:ind w:left="3824" w:hanging="360"/>
      </w:pPr>
      <w:rPr>
        <w:rFonts w:ascii="Symbol" w:hAnsi="Symbol" w:hint="default"/>
      </w:rPr>
    </w:lvl>
    <w:lvl w:ilvl="4" w:tplc="040B0003">
      <w:start w:val="1"/>
      <w:numFmt w:val="bullet"/>
      <w:lvlText w:val="o"/>
      <w:lvlJc w:val="left"/>
      <w:pPr>
        <w:tabs>
          <w:tab w:val="num" w:pos="4544"/>
        </w:tabs>
        <w:ind w:left="4544" w:hanging="360"/>
      </w:pPr>
      <w:rPr>
        <w:rFonts w:ascii="Courier New" w:hAnsi="Courier New" w:hint="default"/>
      </w:rPr>
    </w:lvl>
    <w:lvl w:ilvl="5" w:tplc="040B0005">
      <w:start w:val="1"/>
      <w:numFmt w:val="bullet"/>
      <w:lvlText w:val=""/>
      <w:lvlJc w:val="left"/>
      <w:pPr>
        <w:tabs>
          <w:tab w:val="num" w:pos="5264"/>
        </w:tabs>
        <w:ind w:left="5264" w:hanging="360"/>
      </w:pPr>
      <w:rPr>
        <w:rFonts w:ascii="Wingdings" w:hAnsi="Wingdings" w:hint="default"/>
      </w:rPr>
    </w:lvl>
    <w:lvl w:ilvl="6" w:tplc="040B0001">
      <w:start w:val="1"/>
      <w:numFmt w:val="bullet"/>
      <w:lvlText w:val=""/>
      <w:lvlJc w:val="left"/>
      <w:pPr>
        <w:tabs>
          <w:tab w:val="num" w:pos="5984"/>
        </w:tabs>
        <w:ind w:left="5984" w:hanging="360"/>
      </w:pPr>
      <w:rPr>
        <w:rFonts w:ascii="Symbol" w:hAnsi="Symbol" w:hint="default"/>
      </w:rPr>
    </w:lvl>
    <w:lvl w:ilvl="7" w:tplc="040B0003">
      <w:start w:val="1"/>
      <w:numFmt w:val="bullet"/>
      <w:lvlText w:val="o"/>
      <w:lvlJc w:val="left"/>
      <w:pPr>
        <w:tabs>
          <w:tab w:val="num" w:pos="6704"/>
        </w:tabs>
        <w:ind w:left="6704" w:hanging="360"/>
      </w:pPr>
      <w:rPr>
        <w:rFonts w:ascii="Courier New" w:hAnsi="Courier New" w:hint="default"/>
      </w:rPr>
    </w:lvl>
    <w:lvl w:ilvl="8" w:tplc="040B0005">
      <w:start w:val="1"/>
      <w:numFmt w:val="bullet"/>
      <w:lvlText w:val=""/>
      <w:lvlJc w:val="left"/>
      <w:pPr>
        <w:tabs>
          <w:tab w:val="num" w:pos="7424"/>
        </w:tabs>
        <w:ind w:left="7424" w:hanging="360"/>
      </w:pPr>
      <w:rPr>
        <w:rFonts w:ascii="Wingdings" w:hAnsi="Wingdings" w:hint="default"/>
      </w:rPr>
    </w:lvl>
  </w:abstractNum>
  <w:abstractNum w:abstractNumId="2">
    <w:nsid w:val="0F18370C"/>
    <w:multiLevelType w:val="singleLevel"/>
    <w:tmpl w:val="795C4320"/>
    <w:lvl w:ilvl="0">
      <w:start w:val="1"/>
      <w:numFmt w:val="decimal"/>
      <w:pStyle w:val="Luettelonumero"/>
      <w:lvlText w:val="%1"/>
      <w:lvlJc w:val="left"/>
      <w:pPr>
        <w:tabs>
          <w:tab w:val="num" w:pos="2952"/>
        </w:tabs>
        <w:ind w:left="2952" w:hanging="360"/>
      </w:pPr>
      <w:rPr>
        <w:rFonts w:hint="default"/>
      </w:rPr>
    </w:lvl>
  </w:abstractNum>
  <w:abstractNum w:abstractNumId="3">
    <w:nsid w:val="2A884F15"/>
    <w:multiLevelType w:val="hybridMultilevel"/>
    <w:tmpl w:val="360A7EAC"/>
    <w:lvl w:ilvl="0" w:tplc="6F9AE9C2">
      <w:start w:val="1"/>
      <w:numFmt w:val="decimal"/>
      <w:lvlText w:val="%1)"/>
      <w:lvlJc w:val="left"/>
      <w:pPr>
        <w:ind w:left="786" w:hanging="360"/>
      </w:pPr>
      <w:rPr>
        <w:rFonts w:hint="default"/>
      </w:rPr>
    </w:lvl>
    <w:lvl w:ilvl="1" w:tplc="040B0019" w:tentative="1">
      <w:start w:val="1"/>
      <w:numFmt w:val="lowerLetter"/>
      <w:lvlText w:val="%2."/>
      <w:lvlJc w:val="left"/>
      <w:pPr>
        <w:ind w:left="1506" w:hanging="360"/>
      </w:pPr>
    </w:lvl>
    <w:lvl w:ilvl="2" w:tplc="040B001B" w:tentative="1">
      <w:start w:val="1"/>
      <w:numFmt w:val="lowerRoman"/>
      <w:lvlText w:val="%3."/>
      <w:lvlJc w:val="right"/>
      <w:pPr>
        <w:ind w:left="2226" w:hanging="180"/>
      </w:pPr>
    </w:lvl>
    <w:lvl w:ilvl="3" w:tplc="040B000F" w:tentative="1">
      <w:start w:val="1"/>
      <w:numFmt w:val="decimal"/>
      <w:lvlText w:val="%4."/>
      <w:lvlJc w:val="left"/>
      <w:pPr>
        <w:ind w:left="2946" w:hanging="360"/>
      </w:pPr>
    </w:lvl>
    <w:lvl w:ilvl="4" w:tplc="040B0019" w:tentative="1">
      <w:start w:val="1"/>
      <w:numFmt w:val="lowerLetter"/>
      <w:lvlText w:val="%5."/>
      <w:lvlJc w:val="left"/>
      <w:pPr>
        <w:ind w:left="3666" w:hanging="360"/>
      </w:pPr>
    </w:lvl>
    <w:lvl w:ilvl="5" w:tplc="040B001B" w:tentative="1">
      <w:start w:val="1"/>
      <w:numFmt w:val="lowerRoman"/>
      <w:lvlText w:val="%6."/>
      <w:lvlJc w:val="right"/>
      <w:pPr>
        <w:ind w:left="4386" w:hanging="180"/>
      </w:pPr>
    </w:lvl>
    <w:lvl w:ilvl="6" w:tplc="040B000F" w:tentative="1">
      <w:start w:val="1"/>
      <w:numFmt w:val="decimal"/>
      <w:lvlText w:val="%7."/>
      <w:lvlJc w:val="left"/>
      <w:pPr>
        <w:ind w:left="5106" w:hanging="360"/>
      </w:pPr>
    </w:lvl>
    <w:lvl w:ilvl="7" w:tplc="040B0019" w:tentative="1">
      <w:start w:val="1"/>
      <w:numFmt w:val="lowerLetter"/>
      <w:lvlText w:val="%8."/>
      <w:lvlJc w:val="left"/>
      <w:pPr>
        <w:ind w:left="5826" w:hanging="360"/>
      </w:pPr>
    </w:lvl>
    <w:lvl w:ilvl="8" w:tplc="040B001B" w:tentative="1">
      <w:start w:val="1"/>
      <w:numFmt w:val="lowerRoman"/>
      <w:lvlText w:val="%9."/>
      <w:lvlJc w:val="right"/>
      <w:pPr>
        <w:ind w:left="6546" w:hanging="180"/>
      </w:pPr>
    </w:lvl>
  </w:abstractNum>
  <w:abstractNum w:abstractNumId="4">
    <w:nsid w:val="2BAA5B89"/>
    <w:multiLevelType w:val="hybridMultilevel"/>
    <w:tmpl w:val="B4F470A6"/>
    <w:lvl w:ilvl="0" w:tplc="040B0003">
      <w:start w:val="1"/>
      <w:numFmt w:val="bullet"/>
      <w:lvlText w:val="o"/>
      <w:lvlJc w:val="left"/>
      <w:pPr>
        <w:ind w:left="1146" w:hanging="360"/>
      </w:pPr>
      <w:rPr>
        <w:rFonts w:ascii="Courier New" w:hAnsi="Courier New" w:cs="Courier New" w:hint="default"/>
      </w:rPr>
    </w:lvl>
    <w:lvl w:ilvl="1" w:tplc="040B0003" w:tentative="1">
      <w:start w:val="1"/>
      <w:numFmt w:val="bullet"/>
      <w:lvlText w:val="o"/>
      <w:lvlJc w:val="left"/>
      <w:pPr>
        <w:ind w:left="1866" w:hanging="360"/>
      </w:pPr>
      <w:rPr>
        <w:rFonts w:ascii="Courier New" w:hAnsi="Courier New" w:cs="Courier New" w:hint="default"/>
      </w:rPr>
    </w:lvl>
    <w:lvl w:ilvl="2" w:tplc="040B0005" w:tentative="1">
      <w:start w:val="1"/>
      <w:numFmt w:val="bullet"/>
      <w:lvlText w:val=""/>
      <w:lvlJc w:val="left"/>
      <w:pPr>
        <w:ind w:left="2586" w:hanging="360"/>
      </w:pPr>
      <w:rPr>
        <w:rFonts w:ascii="Wingdings" w:hAnsi="Wingdings" w:hint="default"/>
      </w:rPr>
    </w:lvl>
    <w:lvl w:ilvl="3" w:tplc="040B0001" w:tentative="1">
      <w:start w:val="1"/>
      <w:numFmt w:val="bullet"/>
      <w:lvlText w:val=""/>
      <w:lvlJc w:val="left"/>
      <w:pPr>
        <w:ind w:left="3306" w:hanging="360"/>
      </w:pPr>
      <w:rPr>
        <w:rFonts w:ascii="Symbol" w:hAnsi="Symbol" w:hint="default"/>
      </w:rPr>
    </w:lvl>
    <w:lvl w:ilvl="4" w:tplc="040B0003" w:tentative="1">
      <w:start w:val="1"/>
      <w:numFmt w:val="bullet"/>
      <w:lvlText w:val="o"/>
      <w:lvlJc w:val="left"/>
      <w:pPr>
        <w:ind w:left="4026" w:hanging="360"/>
      </w:pPr>
      <w:rPr>
        <w:rFonts w:ascii="Courier New" w:hAnsi="Courier New" w:cs="Courier New" w:hint="default"/>
      </w:rPr>
    </w:lvl>
    <w:lvl w:ilvl="5" w:tplc="040B0005" w:tentative="1">
      <w:start w:val="1"/>
      <w:numFmt w:val="bullet"/>
      <w:lvlText w:val=""/>
      <w:lvlJc w:val="left"/>
      <w:pPr>
        <w:ind w:left="4746" w:hanging="360"/>
      </w:pPr>
      <w:rPr>
        <w:rFonts w:ascii="Wingdings" w:hAnsi="Wingdings" w:hint="default"/>
      </w:rPr>
    </w:lvl>
    <w:lvl w:ilvl="6" w:tplc="040B0001" w:tentative="1">
      <w:start w:val="1"/>
      <w:numFmt w:val="bullet"/>
      <w:lvlText w:val=""/>
      <w:lvlJc w:val="left"/>
      <w:pPr>
        <w:ind w:left="5466" w:hanging="360"/>
      </w:pPr>
      <w:rPr>
        <w:rFonts w:ascii="Symbol" w:hAnsi="Symbol" w:hint="default"/>
      </w:rPr>
    </w:lvl>
    <w:lvl w:ilvl="7" w:tplc="040B0003" w:tentative="1">
      <w:start w:val="1"/>
      <w:numFmt w:val="bullet"/>
      <w:lvlText w:val="o"/>
      <w:lvlJc w:val="left"/>
      <w:pPr>
        <w:ind w:left="6186" w:hanging="360"/>
      </w:pPr>
      <w:rPr>
        <w:rFonts w:ascii="Courier New" w:hAnsi="Courier New" w:cs="Courier New" w:hint="default"/>
      </w:rPr>
    </w:lvl>
    <w:lvl w:ilvl="8" w:tplc="040B0005" w:tentative="1">
      <w:start w:val="1"/>
      <w:numFmt w:val="bullet"/>
      <w:lvlText w:val=""/>
      <w:lvlJc w:val="left"/>
      <w:pPr>
        <w:ind w:left="6906" w:hanging="360"/>
      </w:pPr>
      <w:rPr>
        <w:rFonts w:ascii="Wingdings" w:hAnsi="Wingdings" w:hint="default"/>
      </w:rPr>
    </w:lvl>
  </w:abstractNum>
  <w:abstractNum w:abstractNumId="5">
    <w:nsid w:val="2E5F41A1"/>
    <w:multiLevelType w:val="hybridMultilevel"/>
    <w:tmpl w:val="0E66AFC6"/>
    <w:lvl w:ilvl="0" w:tplc="FFFFFFFF">
      <w:start w:val="70"/>
      <w:numFmt w:val="bullet"/>
      <w:lvlText w:val="-"/>
      <w:lvlJc w:val="left"/>
      <w:pPr>
        <w:tabs>
          <w:tab w:val="num" w:pos="1664"/>
        </w:tabs>
        <w:ind w:left="1664" w:hanging="360"/>
      </w:pPr>
      <w:rPr>
        <w:rFonts w:ascii="Times New Roman" w:eastAsia="Times New Roman" w:hAnsi="Times New Roman" w:hint="default"/>
      </w:rPr>
    </w:lvl>
    <w:lvl w:ilvl="1" w:tplc="040B0003">
      <w:start w:val="1"/>
      <w:numFmt w:val="bullet"/>
      <w:lvlText w:val="o"/>
      <w:lvlJc w:val="left"/>
      <w:pPr>
        <w:tabs>
          <w:tab w:val="num" w:pos="2384"/>
        </w:tabs>
        <w:ind w:left="2384" w:hanging="360"/>
      </w:pPr>
      <w:rPr>
        <w:rFonts w:ascii="Courier New" w:hAnsi="Courier New" w:hint="default"/>
      </w:rPr>
    </w:lvl>
    <w:lvl w:ilvl="2" w:tplc="040B0005">
      <w:start w:val="1"/>
      <w:numFmt w:val="bullet"/>
      <w:lvlText w:val=""/>
      <w:lvlJc w:val="left"/>
      <w:pPr>
        <w:tabs>
          <w:tab w:val="num" w:pos="3104"/>
        </w:tabs>
        <w:ind w:left="3104" w:hanging="360"/>
      </w:pPr>
      <w:rPr>
        <w:rFonts w:ascii="Wingdings" w:hAnsi="Wingdings" w:hint="default"/>
      </w:rPr>
    </w:lvl>
    <w:lvl w:ilvl="3" w:tplc="040B0001">
      <w:start w:val="1"/>
      <w:numFmt w:val="bullet"/>
      <w:lvlText w:val=""/>
      <w:lvlJc w:val="left"/>
      <w:pPr>
        <w:tabs>
          <w:tab w:val="num" w:pos="3824"/>
        </w:tabs>
        <w:ind w:left="3824" w:hanging="360"/>
      </w:pPr>
      <w:rPr>
        <w:rFonts w:ascii="Symbol" w:hAnsi="Symbol" w:hint="default"/>
      </w:rPr>
    </w:lvl>
    <w:lvl w:ilvl="4" w:tplc="040B0003">
      <w:start w:val="1"/>
      <w:numFmt w:val="bullet"/>
      <w:lvlText w:val="o"/>
      <w:lvlJc w:val="left"/>
      <w:pPr>
        <w:tabs>
          <w:tab w:val="num" w:pos="4544"/>
        </w:tabs>
        <w:ind w:left="4544" w:hanging="360"/>
      </w:pPr>
      <w:rPr>
        <w:rFonts w:ascii="Courier New" w:hAnsi="Courier New" w:hint="default"/>
      </w:rPr>
    </w:lvl>
    <w:lvl w:ilvl="5" w:tplc="040B0005">
      <w:start w:val="1"/>
      <w:numFmt w:val="bullet"/>
      <w:lvlText w:val=""/>
      <w:lvlJc w:val="left"/>
      <w:pPr>
        <w:tabs>
          <w:tab w:val="num" w:pos="5264"/>
        </w:tabs>
        <w:ind w:left="5264" w:hanging="360"/>
      </w:pPr>
      <w:rPr>
        <w:rFonts w:ascii="Wingdings" w:hAnsi="Wingdings" w:hint="default"/>
      </w:rPr>
    </w:lvl>
    <w:lvl w:ilvl="6" w:tplc="040B0001">
      <w:start w:val="1"/>
      <w:numFmt w:val="bullet"/>
      <w:lvlText w:val=""/>
      <w:lvlJc w:val="left"/>
      <w:pPr>
        <w:tabs>
          <w:tab w:val="num" w:pos="5984"/>
        </w:tabs>
        <w:ind w:left="5984" w:hanging="360"/>
      </w:pPr>
      <w:rPr>
        <w:rFonts w:ascii="Symbol" w:hAnsi="Symbol" w:hint="default"/>
      </w:rPr>
    </w:lvl>
    <w:lvl w:ilvl="7" w:tplc="040B0003">
      <w:start w:val="1"/>
      <w:numFmt w:val="bullet"/>
      <w:lvlText w:val="o"/>
      <w:lvlJc w:val="left"/>
      <w:pPr>
        <w:tabs>
          <w:tab w:val="num" w:pos="6704"/>
        </w:tabs>
        <w:ind w:left="6704" w:hanging="360"/>
      </w:pPr>
      <w:rPr>
        <w:rFonts w:ascii="Courier New" w:hAnsi="Courier New" w:hint="default"/>
      </w:rPr>
    </w:lvl>
    <w:lvl w:ilvl="8" w:tplc="040B0005">
      <w:start w:val="1"/>
      <w:numFmt w:val="bullet"/>
      <w:lvlText w:val=""/>
      <w:lvlJc w:val="left"/>
      <w:pPr>
        <w:tabs>
          <w:tab w:val="num" w:pos="7424"/>
        </w:tabs>
        <w:ind w:left="7424" w:hanging="360"/>
      </w:pPr>
      <w:rPr>
        <w:rFonts w:ascii="Wingdings" w:hAnsi="Wingdings" w:hint="default"/>
      </w:rPr>
    </w:lvl>
  </w:abstractNum>
  <w:abstractNum w:abstractNumId="6">
    <w:nsid w:val="32692AA1"/>
    <w:multiLevelType w:val="hybridMultilevel"/>
    <w:tmpl w:val="56C8A98E"/>
    <w:lvl w:ilvl="0" w:tplc="FFFFFFFF">
      <w:start w:val="70"/>
      <w:numFmt w:val="bullet"/>
      <w:lvlText w:val="-"/>
      <w:lvlJc w:val="left"/>
      <w:pPr>
        <w:tabs>
          <w:tab w:val="num" w:pos="1664"/>
        </w:tabs>
        <w:ind w:left="1664" w:hanging="360"/>
      </w:pPr>
      <w:rPr>
        <w:rFonts w:ascii="Times New Roman" w:eastAsia="Times New Roman" w:hAnsi="Times New Roman" w:hint="default"/>
      </w:rPr>
    </w:lvl>
    <w:lvl w:ilvl="1" w:tplc="FFFFFFFF">
      <w:start w:val="1"/>
      <w:numFmt w:val="bullet"/>
      <w:lvlText w:val="o"/>
      <w:lvlJc w:val="left"/>
      <w:pPr>
        <w:tabs>
          <w:tab w:val="num" w:pos="2384"/>
        </w:tabs>
        <w:ind w:left="2384" w:hanging="360"/>
      </w:pPr>
      <w:rPr>
        <w:rFonts w:ascii="Courier New" w:hAnsi="Courier New" w:hint="default"/>
      </w:rPr>
    </w:lvl>
    <w:lvl w:ilvl="2" w:tplc="FFFFFFFF">
      <w:start w:val="1"/>
      <w:numFmt w:val="bullet"/>
      <w:lvlText w:val=""/>
      <w:lvlJc w:val="left"/>
      <w:pPr>
        <w:tabs>
          <w:tab w:val="num" w:pos="3104"/>
        </w:tabs>
        <w:ind w:left="3104" w:hanging="360"/>
      </w:pPr>
      <w:rPr>
        <w:rFonts w:ascii="Wingdings" w:hAnsi="Wingdings" w:hint="default"/>
      </w:rPr>
    </w:lvl>
    <w:lvl w:ilvl="3" w:tplc="FFFFFFFF">
      <w:start w:val="1"/>
      <w:numFmt w:val="bullet"/>
      <w:lvlText w:val=""/>
      <w:lvlJc w:val="left"/>
      <w:pPr>
        <w:tabs>
          <w:tab w:val="num" w:pos="3824"/>
        </w:tabs>
        <w:ind w:left="3824" w:hanging="360"/>
      </w:pPr>
      <w:rPr>
        <w:rFonts w:ascii="Symbol" w:hAnsi="Symbol" w:hint="default"/>
      </w:rPr>
    </w:lvl>
    <w:lvl w:ilvl="4" w:tplc="FFFFFFFF">
      <w:start w:val="1"/>
      <w:numFmt w:val="bullet"/>
      <w:lvlText w:val="o"/>
      <w:lvlJc w:val="left"/>
      <w:pPr>
        <w:tabs>
          <w:tab w:val="num" w:pos="4544"/>
        </w:tabs>
        <w:ind w:left="4544" w:hanging="360"/>
      </w:pPr>
      <w:rPr>
        <w:rFonts w:ascii="Courier New" w:hAnsi="Courier New" w:hint="default"/>
      </w:rPr>
    </w:lvl>
    <w:lvl w:ilvl="5" w:tplc="FFFFFFFF">
      <w:start w:val="1"/>
      <w:numFmt w:val="bullet"/>
      <w:lvlText w:val=""/>
      <w:lvlJc w:val="left"/>
      <w:pPr>
        <w:tabs>
          <w:tab w:val="num" w:pos="5264"/>
        </w:tabs>
        <w:ind w:left="5264" w:hanging="360"/>
      </w:pPr>
      <w:rPr>
        <w:rFonts w:ascii="Wingdings" w:hAnsi="Wingdings" w:hint="default"/>
      </w:rPr>
    </w:lvl>
    <w:lvl w:ilvl="6" w:tplc="FFFFFFFF">
      <w:start w:val="1"/>
      <w:numFmt w:val="bullet"/>
      <w:lvlText w:val=""/>
      <w:lvlJc w:val="left"/>
      <w:pPr>
        <w:tabs>
          <w:tab w:val="num" w:pos="5984"/>
        </w:tabs>
        <w:ind w:left="5984" w:hanging="360"/>
      </w:pPr>
      <w:rPr>
        <w:rFonts w:ascii="Symbol" w:hAnsi="Symbol" w:hint="default"/>
      </w:rPr>
    </w:lvl>
    <w:lvl w:ilvl="7" w:tplc="FFFFFFFF">
      <w:start w:val="1"/>
      <w:numFmt w:val="bullet"/>
      <w:lvlText w:val="o"/>
      <w:lvlJc w:val="left"/>
      <w:pPr>
        <w:tabs>
          <w:tab w:val="num" w:pos="6704"/>
        </w:tabs>
        <w:ind w:left="6704" w:hanging="360"/>
      </w:pPr>
      <w:rPr>
        <w:rFonts w:ascii="Courier New" w:hAnsi="Courier New" w:hint="default"/>
      </w:rPr>
    </w:lvl>
    <w:lvl w:ilvl="8" w:tplc="FFFFFFFF">
      <w:start w:val="1"/>
      <w:numFmt w:val="bullet"/>
      <w:lvlText w:val=""/>
      <w:lvlJc w:val="left"/>
      <w:pPr>
        <w:tabs>
          <w:tab w:val="num" w:pos="7424"/>
        </w:tabs>
        <w:ind w:left="7424" w:hanging="360"/>
      </w:pPr>
      <w:rPr>
        <w:rFonts w:ascii="Wingdings" w:hAnsi="Wingdings" w:hint="default"/>
      </w:rPr>
    </w:lvl>
  </w:abstractNum>
  <w:abstractNum w:abstractNumId="7">
    <w:nsid w:val="50DF343F"/>
    <w:multiLevelType w:val="singleLevel"/>
    <w:tmpl w:val="5EF43808"/>
    <w:lvl w:ilvl="0">
      <w:start w:val="1"/>
      <w:numFmt w:val="bullet"/>
      <w:pStyle w:val="Luetteloviiva"/>
      <w:lvlText w:val=""/>
      <w:lvlJc w:val="left"/>
      <w:pPr>
        <w:tabs>
          <w:tab w:val="num" w:pos="360"/>
        </w:tabs>
        <w:ind w:left="0" w:firstLine="0"/>
      </w:pPr>
      <w:rPr>
        <w:rFonts w:ascii="Symbol" w:hAnsi="Symbol" w:hint="default"/>
      </w:rPr>
    </w:lvl>
  </w:abstractNum>
  <w:abstractNum w:abstractNumId="8">
    <w:nsid w:val="69181960"/>
    <w:multiLevelType w:val="hybridMultilevel"/>
    <w:tmpl w:val="91BE9CC8"/>
    <w:lvl w:ilvl="0" w:tplc="FFFFFFFF">
      <w:start w:val="70"/>
      <w:numFmt w:val="bullet"/>
      <w:lvlText w:val="-"/>
      <w:lvlJc w:val="left"/>
      <w:pPr>
        <w:tabs>
          <w:tab w:val="num" w:pos="1664"/>
        </w:tabs>
        <w:ind w:left="1664" w:hanging="360"/>
      </w:pPr>
      <w:rPr>
        <w:rFonts w:ascii="Times New Roman" w:eastAsia="Times New Roman" w:hAnsi="Times New Roman" w:hint="default"/>
      </w:rPr>
    </w:lvl>
    <w:lvl w:ilvl="1" w:tplc="FFFFFFFF">
      <w:start w:val="1"/>
      <w:numFmt w:val="bullet"/>
      <w:lvlText w:val="o"/>
      <w:lvlJc w:val="left"/>
      <w:pPr>
        <w:tabs>
          <w:tab w:val="num" w:pos="2384"/>
        </w:tabs>
        <w:ind w:left="2384" w:hanging="360"/>
      </w:pPr>
      <w:rPr>
        <w:rFonts w:ascii="Courier New" w:hAnsi="Courier New" w:hint="default"/>
      </w:rPr>
    </w:lvl>
    <w:lvl w:ilvl="2" w:tplc="FFFFFFFF">
      <w:start w:val="1"/>
      <w:numFmt w:val="bullet"/>
      <w:lvlText w:val=""/>
      <w:lvlJc w:val="left"/>
      <w:pPr>
        <w:tabs>
          <w:tab w:val="num" w:pos="3104"/>
        </w:tabs>
        <w:ind w:left="3104" w:hanging="360"/>
      </w:pPr>
      <w:rPr>
        <w:rFonts w:ascii="Wingdings" w:hAnsi="Wingdings" w:hint="default"/>
      </w:rPr>
    </w:lvl>
    <w:lvl w:ilvl="3" w:tplc="FFFFFFFF">
      <w:start w:val="1"/>
      <w:numFmt w:val="bullet"/>
      <w:lvlText w:val=""/>
      <w:lvlJc w:val="left"/>
      <w:pPr>
        <w:tabs>
          <w:tab w:val="num" w:pos="3824"/>
        </w:tabs>
        <w:ind w:left="3824" w:hanging="360"/>
      </w:pPr>
      <w:rPr>
        <w:rFonts w:ascii="Symbol" w:hAnsi="Symbol" w:hint="default"/>
      </w:rPr>
    </w:lvl>
    <w:lvl w:ilvl="4" w:tplc="FFFFFFFF">
      <w:start w:val="1"/>
      <w:numFmt w:val="bullet"/>
      <w:lvlText w:val="o"/>
      <w:lvlJc w:val="left"/>
      <w:pPr>
        <w:tabs>
          <w:tab w:val="num" w:pos="4544"/>
        </w:tabs>
        <w:ind w:left="4544" w:hanging="360"/>
      </w:pPr>
      <w:rPr>
        <w:rFonts w:ascii="Courier New" w:hAnsi="Courier New" w:hint="default"/>
      </w:rPr>
    </w:lvl>
    <w:lvl w:ilvl="5" w:tplc="FFFFFFFF">
      <w:start w:val="1"/>
      <w:numFmt w:val="bullet"/>
      <w:lvlText w:val=""/>
      <w:lvlJc w:val="left"/>
      <w:pPr>
        <w:tabs>
          <w:tab w:val="num" w:pos="5264"/>
        </w:tabs>
        <w:ind w:left="5264" w:hanging="360"/>
      </w:pPr>
      <w:rPr>
        <w:rFonts w:ascii="Wingdings" w:hAnsi="Wingdings" w:hint="default"/>
      </w:rPr>
    </w:lvl>
    <w:lvl w:ilvl="6" w:tplc="FFFFFFFF">
      <w:start w:val="1"/>
      <w:numFmt w:val="bullet"/>
      <w:lvlText w:val=""/>
      <w:lvlJc w:val="left"/>
      <w:pPr>
        <w:tabs>
          <w:tab w:val="num" w:pos="5984"/>
        </w:tabs>
        <w:ind w:left="5984" w:hanging="360"/>
      </w:pPr>
      <w:rPr>
        <w:rFonts w:ascii="Symbol" w:hAnsi="Symbol" w:hint="default"/>
      </w:rPr>
    </w:lvl>
    <w:lvl w:ilvl="7" w:tplc="FFFFFFFF">
      <w:start w:val="1"/>
      <w:numFmt w:val="bullet"/>
      <w:lvlText w:val="o"/>
      <w:lvlJc w:val="left"/>
      <w:pPr>
        <w:tabs>
          <w:tab w:val="num" w:pos="6704"/>
        </w:tabs>
        <w:ind w:left="6704" w:hanging="360"/>
      </w:pPr>
      <w:rPr>
        <w:rFonts w:ascii="Courier New" w:hAnsi="Courier New" w:hint="default"/>
      </w:rPr>
    </w:lvl>
    <w:lvl w:ilvl="8" w:tplc="FFFFFFFF">
      <w:start w:val="1"/>
      <w:numFmt w:val="bullet"/>
      <w:lvlText w:val=""/>
      <w:lvlJc w:val="left"/>
      <w:pPr>
        <w:tabs>
          <w:tab w:val="num" w:pos="7424"/>
        </w:tabs>
        <w:ind w:left="7424" w:hanging="360"/>
      </w:pPr>
      <w:rPr>
        <w:rFonts w:ascii="Wingdings" w:hAnsi="Wingdings" w:hint="default"/>
      </w:rPr>
    </w:lvl>
  </w:abstractNum>
  <w:abstractNum w:abstractNumId="9">
    <w:nsid w:val="74E5436A"/>
    <w:multiLevelType w:val="hybridMultilevel"/>
    <w:tmpl w:val="102CB498"/>
    <w:lvl w:ilvl="0" w:tplc="040B0003">
      <w:start w:val="1"/>
      <w:numFmt w:val="bullet"/>
      <w:lvlText w:val="o"/>
      <w:lvlJc w:val="left"/>
      <w:pPr>
        <w:ind w:left="1146" w:hanging="360"/>
      </w:pPr>
      <w:rPr>
        <w:rFonts w:ascii="Courier New" w:hAnsi="Courier New" w:cs="Courier New" w:hint="default"/>
      </w:rPr>
    </w:lvl>
    <w:lvl w:ilvl="1" w:tplc="040B0003">
      <w:start w:val="1"/>
      <w:numFmt w:val="bullet"/>
      <w:lvlText w:val="o"/>
      <w:lvlJc w:val="left"/>
      <w:pPr>
        <w:ind w:left="1866" w:hanging="360"/>
      </w:pPr>
      <w:rPr>
        <w:rFonts w:ascii="Courier New" w:hAnsi="Courier New" w:cs="Courier New" w:hint="default"/>
      </w:rPr>
    </w:lvl>
    <w:lvl w:ilvl="2" w:tplc="040B0005" w:tentative="1">
      <w:start w:val="1"/>
      <w:numFmt w:val="bullet"/>
      <w:lvlText w:val=""/>
      <w:lvlJc w:val="left"/>
      <w:pPr>
        <w:ind w:left="2586" w:hanging="360"/>
      </w:pPr>
      <w:rPr>
        <w:rFonts w:ascii="Wingdings" w:hAnsi="Wingdings" w:hint="default"/>
      </w:rPr>
    </w:lvl>
    <w:lvl w:ilvl="3" w:tplc="040B0001" w:tentative="1">
      <w:start w:val="1"/>
      <w:numFmt w:val="bullet"/>
      <w:lvlText w:val=""/>
      <w:lvlJc w:val="left"/>
      <w:pPr>
        <w:ind w:left="3306" w:hanging="360"/>
      </w:pPr>
      <w:rPr>
        <w:rFonts w:ascii="Symbol" w:hAnsi="Symbol" w:hint="default"/>
      </w:rPr>
    </w:lvl>
    <w:lvl w:ilvl="4" w:tplc="040B0003" w:tentative="1">
      <w:start w:val="1"/>
      <w:numFmt w:val="bullet"/>
      <w:lvlText w:val="o"/>
      <w:lvlJc w:val="left"/>
      <w:pPr>
        <w:ind w:left="4026" w:hanging="360"/>
      </w:pPr>
      <w:rPr>
        <w:rFonts w:ascii="Courier New" w:hAnsi="Courier New" w:cs="Courier New" w:hint="default"/>
      </w:rPr>
    </w:lvl>
    <w:lvl w:ilvl="5" w:tplc="040B0005" w:tentative="1">
      <w:start w:val="1"/>
      <w:numFmt w:val="bullet"/>
      <w:lvlText w:val=""/>
      <w:lvlJc w:val="left"/>
      <w:pPr>
        <w:ind w:left="4746" w:hanging="360"/>
      </w:pPr>
      <w:rPr>
        <w:rFonts w:ascii="Wingdings" w:hAnsi="Wingdings" w:hint="default"/>
      </w:rPr>
    </w:lvl>
    <w:lvl w:ilvl="6" w:tplc="040B0001" w:tentative="1">
      <w:start w:val="1"/>
      <w:numFmt w:val="bullet"/>
      <w:lvlText w:val=""/>
      <w:lvlJc w:val="left"/>
      <w:pPr>
        <w:ind w:left="5466" w:hanging="360"/>
      </w:pPr>
      <w:rPr>
        <w:rFonts w:ascii="Symbol" w:hAnsi="Symbol" w:hint="default"/>
      </w:rPr>
    </w:lvl>
    <w:lvl w:ilvl="7" w:tplc="040B0003" w:tentative="1">
      <w:start w:val="1"/>
      <w:numFmt w:val="bullet"/>
      <w:lvlText w:val="o"/>
      <w:lvlJc w:val="left"/>
      <w:pPr>
        <w:ind w:left="6186" w:hanging="360"/>
      </w:pPr>
      <w:rPr>
        <w:rFonts w:ascii="Courier New" w:hAnsi="Courier New" w:cs="Courier New" w:hint="default"/>
      </w:rPr>
    </w:lvl>
    <w:lvl w:ilvl="8" w:tplc="040B0005" w:tentative="1">
      <w:start w:val="1"/>
      <w:numFmt w:val="bullet"/>
      <w:lvlText w:val=""/>
      <w:lvlJc w:val="left"/>
      <w:pPr>
        <w:ind w:left="6906" w:hanging="360"/>
      </w:pPr>
      <w:rPr>
        <w:rFonts w:ascii="Wingdings" w:hAnsi="Wingdings" w:hint="default"/>
      </w:rPr>
    </w:lvl>
  </w:abstractNum>
  <w:abstractNum w:abstractNumId="10">
    <w:nsid w:val="7EB957A7"/>
    <w:multiLevelType w:val="hybridMultilevel"/>
    <w:tmpl w:val="030AE9A0"/>
    <w:lvl w:ilvl="0" w:tplc="72780214">
      <w:start w:val="1"/>
      <w:numFmt w:val="bullet"/>
      <w:lvlText w:val="-"/>
      <w:lvlJc w:val="left"/>
      <w:pPr>
        <w:tabs>
          <w:tab w:val="num" w:pos="1664"/>
        </w:tabs>
        <w:ind w:left="1664" w:hanging="360"/>
      </w:pPr>
      <w:rPr>
        <w:rFonts w:ascii="Times New Roman" w:eastAsia="Times New Roman" w:hAnsi="Times New Roman" w:hint="default"/>
      </w:rPr>
    </w:lvl>
    <w:lvl w:ilvl="1" w:tplc="040B0003">
      <w:start w:val="1"/>
      <w:numFmt w:val="bullet"/>
      <w:lvlText w:val="o"/>
      <w:lvlJc w:val="left"/>
      <w:pPr>
        <w:tabs>
          <w:tab w:val="num" w:pos="2384"/>
        </w:tabs>
        <w:ind w:left="2384" w:hanging="360"/>
      </w:pPr>
      <w:rPr>
        <w:rFonts w:ascii="Courier New" w:hAnsi="Courier New" w:hint="default"/>
      </w:rPr>
    </w:lvl>
    <w:lvl w:ilvl="2" w:tplc="040B0005">
      <w:start w:val="1"/>
      <w:numFmt w:val="bullet"/>
      <w:lvlText w:val=""/>
      <w:lvlJc w:val="left"/>
      <w:pPr>
        <w:tabs>
          <w:tab w:val="num" w:pos="3104"/>
        </w:tabs>
        <w:ind w:left="3104" w:hanging="360"/>
      </w:pPr>
      <w:rPr>
        <w:rFonts w:ascii="Wingdings" w:hAnsi="Wingdings" w:hint="default"/>
      </w:rPr>
    </w:lvl>
    <w:lvl w:ilvl="3" w:tplc="040B0001">
      <w:start w:val="1"/>
      <w:numFmt w:val="bullet"/>
      <w:lvlText w:val=""/>
      <w:lvlJc w:val="left"/>
      <w:pPr>
        <w:tabs>
          <w:tab w:val="num" w:pos="3824"/>
        </w:tabs>
        <w:ind w:left="3824" w:hanging="360"/>
      </w:pPr>
      <w:rPr>
        <w:rFonts w:ascii="Symbol" w:hAnsi="Symbol" w:hint="default"/>
      </w:rPr>
    </w:lvl>
    <w:lvl w:ilvl="4" w:tplc="040B0003">
      <w:start w:val="1"/>
      <w:numFmt w:val="bullet"/>
      <w:lvlText w:val="o"/>
      <w:lvlJc w:val="left"/>
      <w:pPr>
        <w:tabs>
          <w:tab w:val="num" w:pos="4544"/>
        </w:tabs>
        <w:ind w:left="4544" w:hanging="360"/>
      </w:pPr>
      <w:rPr>
        <w:rFonts w:ascii="Courier New" w:hAnsi="Courier New" w:hint="default"/>
      </w:rPr>
    </w:lvl>
    <w:lvl w:ilvl="5" w:tplc="040B0005">
      <w:start w:val="1"/>
      <w:numFmt w:val="bullet"/>
      <w:lvlText w:val=""/>
      <w:lvlJc w:val="left"/>
      <w:pPr>
        <w:tabs>
          <w:tab w:val="num" w:pos="5264"/>
        </w:tabs>
        <w:ind w:left="5264" w:hanging="360"/>
      </w:pPr>
      <w:rPr>
        <w:rFonts w:ascii="Wingdings" w:hAnsi="Wingdings" w:hint="default"/>
      </w:rPr>
    </w:lvl>
    <w:lvl w:ilvl="6" w:tplc="040B0001">
      <w:start w:val="1"/>
      <w:numFmt w:val="bullet"/>
      <w:lvlText w:val=""/>
      <w:lvlJc w:val="left"/>
      <w:pPr>
        <w:tabs>
          <w:tab w:val="num" w:pos="5984"/>
        </w:tabs>
        <w:ind w:left="5984" w:hanging="360"/>
      </w:pPr>
      <w:rPr>
        <w:rFonts w:ascii="Symbol" w:hAnsi="Symbol" w:hint="default"/>
      </w:rPr>
    </w:lvl>
    <w:lvl w:ilvl="7" w:tplc="040B0003">
      <w:start w:val="1"/>
      <w:numFmt w:val="bullet"/>
      <w:lvlText w:val="o"/>
      <w:lvlJc w:val="left"/>
      <w:pPr>
        <w:tabs>
          <w:tab w:val="num" w:pos="6704"/>
        </w:tabs>
        <w:ind w:left="6704" w:hanging="360"/>
      </w:pPr>
      <w:rPr>
        <w:rFonts w:ascii="Courier New" w:hAnsi="Courier New" w:hint="default"/>
      </w:rPr>
    </w:lvl>
    <w:lvl w:ilvl="8" w:tplc="040B0005">
      <w:start w:val="1"/>
      <w:numFmt w:val="bullet"/>
      <w:lvlText w:val=""/>
      <w:lvlJc w:val="left"/>
      <w:pPr>
        <w:tabs>
          <w:tab w:val="num" w:pos="7424"/>
        </w:tabs>
        <w:ind w:left="7424" w:hanging="360"/>
      </w:pPr>
      <w:rPr>
        <w:rFonts w:ascii="Wingdings" w:hAnsi="Wingdings" w:hint="default"/>
      </w:rPr>
    </w:lvl>
  </w:abstractNum>
  <w:num w:numId="1">
    <w:abstractNumId w:val="7"/>
  </w:num>
  <w:num w:numId="2">
    <w:abstractNumId w:val="2"/>
  </w:num>
  <w:num w:numId="3">
    <w:abstractNumId w:val="8"/>
  </w:num>
  <w:num w:numId="4">
    <w:abstractNumId w:val="10"/>
  </w:num>
  <w:num w:numId="5">
    <w:abstractNumId w:val="1"/>
  </w:num>
  <w:num w:numId="6">
    <w:abstractNumId w:val="5"/>
  </w:num>
  <w:num w:numId="7">
    <w:abstractNumId w:val="6"/>
  </w:num>
  <w:num w:numId="8">
    <w:abstractNumId w:val="9"/>
  </w:num>
  <w:num w:numId="9">
    <w:abstractNumId w:val="4"/>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autoHyphenation/>
  <w:hyphenationZone w:val="144"/>
  <w:drawingGridHorizontalSpacing w:val="120"/>
  <w:drawingGridVerticalSpacing w:val="136"/>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29B0"/>
    <w:rsid w:val="00014E6F"/>
    <w:rsid w:val="0007030B"/>
    <w:rsid w:val="000A0790"/>
    <w:rsid w:val="000A23EF"/>
    <w:rsid w:val="000A53EA"/>
    <w:rsid w:val="000D502B"/>
    <w:rsid w:val="00125DA6"/>
    <w:rsid w:val="001A2E28"/>
    <w:rsid w:val="00205DCB"/>
    <w:rsid w:val="0025432D"/>
    <w:rsid w:val="00270B18"/>
    <w:rsid w:val="002B2838"/>
    <w:rsid w:val="002D3708"/>
    <w:rsid w:val="002E2EE6"/>
    <w:rsid w:val="002E3005"/>
    <w:rsid w:val="002F605D"/>
    <w:rsid w:val="00312B29"/>
    <w:rsid w:val="0031542B"/>
    <w:rsid w:val="00350E59"/>
    <w:rsid w:val="0037017F"/>
    <w:rsid w:val="003A691A"/>
    <w:rsid w:val="003C0396"/>
    <w:rsid w:val="003C73E1"/>
    <w:rsid w:val="003D570F"/>
    <w:rsid w:val="003D74BF"/>
    <w:rsid w:val="003F2696"/>
    <w:rsid w:val="003F326E"/>
    <w:rsid w:val="0040658A"/>
    <w:rsid w:val="00455DB8"/>
    <w:rsid w:val="00487BA8"/>
    <w:rsid w:val="004E0B1B"/>
    <w:rsid w:val="005429B0"/>
    <w:rsid w:val="00580FFE"/>
    <w:rsid w:val="00590F91"/>
    <w:rsid w:val="005C2936"/>
    <w:rsid w:val="005E1B5E"/>
    <w:rsid w:val="0063652C"/>
    <w:rsid w:val="00653E20"/>
    <w:rsid w:val="00661822"/>
    <w:rsid w:val="00680EE4"/>
    <w:rsid w:val="00682F2B"/>
    <w:rsid w:val="006E7832"/>
    <w:rsid w:val="00721407"/>
    <w:rsid w:val="00744633"/>
    <w:rsid w:val="00753F84"/>
    <w:rsid w:val="0075726E"/>
    <w:rsid w:val="0076701C"/>
    <w:rsid w:val="00767D44"/>
    <w:rsid w:val="007D3463"/>
    <w:rsid w:val="007D78D5"/>
    <w:rsid w:val="007F29DC"/>
    <w:rsid w:val="00821C29"/>
    <w:rsid w:val="008A2B3E"/>
    <w:rsid w:val="008C18C7"/>
    <w:rsid w:val="00924B1B"/>
    <w:rsid w:val="009438B8"/>
    <w:rsid w:val="009900B7"/>
    <w:rsid w:val="009D6FC4"/>
    <w:rsid w:val="00A03685"/>
    <w:rsid w:val="00A35015"/>
    <w:rsid w:val="00AA3DB5"/>
    <w:rsid w:val="00AC0468"/>
    <w:rsid w:val="00AE5692"/>
    <w:rsid w:val="00B9540E"/>
    <w:rsid w:val="00BE6789"/>
    <w:rsid w:val="00BF3BC8"/>
    <w:rsid w:val="00BF6381"/>
    <w:rsid w:val="00C1387A"/>
    <w:rsid w:val="00CB578B"/>
    <w:rsid w:val="00CE23FD"/>
    <w:rsid w:val="00CE403D"/>
    <w:rsid w:val="00CF6EBD"/>
    <w:rsid w:val="00D05F00"/>
    <w:rsid w:val="00D34677"/>
    <w:rsid w:val="00D436E9"/>
    <w:rsid w:val="00D5611C"/>
    <w:rsid w:val="00D74722"/>
    <w:rsid w:val="00D7796C"/>
    <w:rsid w:val="00DC1D4B"/>
    <w:rsid w:val="00E001B4"/>
    <w:rsid w:val="00E705AC"/>
    <w:rsid w:val="00E770AA"/>
    <w:rsid w:val="00EA432E"/>
    <w:rsid w:val="00F00D8C"/>
    <w:rsid w:val="00F11C22"/>
    <w:rsid w:val="00F325E4"/>
    <w:rsid w:val="00F56E95"/>
    <w:rsid w:val="00F7312D"/>
    <w:rsid w:val="00F87C0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country-region"/>
  <w:smartTagType w:namespaceuri="urn:schemas-microsoft-com:office:smarttags" w:name="address"/>
  <w:smartTagType w:namespaceuri="urn:schemas-microsoft-com:office:smarttags" w:name="Street"/>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iPriority="99"/>
    <w:lsdException w:name="Title" w:qFormat="1"/>
    <w:lsdException w:name="Body Tex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ali">
    <w:name w:val="Normal"/>
    <w:qFormat/>
    <w:rsid w:val="00312B29"/>
    <w:rPr>
      <w:sz w:val="24"/>
      <w:szCs w:val="24"/>
    </w:rPr>
  </w:style>
  <w:style w:type="paragraph" w:styleId="Otsikko1">
    <w:name w:val="heading 1"/>
    <w:basedOn w:val="Normaali"/>
    <w:next w:val="Normaali"/>
    <w:qFormat/>
    <w:rsid w:val="003F2696"/>
    <w:pPr>
      <w:keepNext/>
      <w:outlineLvl w:val="0"/>
    </w:pPr>
    <w:rPr>
      <w:b/>
      <w:sz w:val="2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eipteksti">
    <w:name w:val="Body Text"/>
    <w:link w:val="LeiptekstiChar"/>
    <w:uiPriority w:val="99"/>
    <w:rsid w:val="00D74722"/>
    <w:pPr>
      <w:spacing w:after="200"/>
      <w:ind w:left="1296"/>
    </w:pPr>
    <w:rPr>
      <w:sz w:val="22"/>
    </w:rPr>
  </w:style>
  <w:style w:type="paragraph" w:styleId="Yltunniste">
    <w:name w:val="header"/>
    <w:basedOn w:val="Normaali"/>
    <w:rsid w:val="003F2696"/>
    <w:pPr>
      <w:tabs>
        <w:tab w:val="center" w:pos="4819"/>
        <w:tab w:val="right" w:pos="9638"/>
      </w:tabs>
    </w:pPr>
  </w:style>
  <w:style w:type="paragraph" w:styleId="Alatunniste">
    <w:name w:val="footer"/>
    <w:basedOn w:val="Normaali"/>
    <w:link w:val="AlatunnisteChar"/>
    <w:uiPriority w:val="99"/>
    <w:rsid w:val="003F2696"/>
    <w:pPr>
      <w:tabs>
        <w:tab w:val="center" w:pos="4819"/>
        <w:tab w:val="right" w:pos="9638"/>
      </w:tabs>
    </w:pPr>
    <w:rPr>
      <w:sz w:val="16"/>
    </w:rPr>
  </w:style>
  <w:style w:type="paragraph" w:customStyle="1" w:styleId="Luetteloviiva">
    <w:name w:val="Luettelo viiva"/>
    <w:basedOn w:val="Luettelonumero"/>
    <w:rsid w:val="003F2696"/>
    <w:pPr>
      <w:numPr>
        <w:numId w:val="1"/>
      </w:numPr>
      <w:tabs>
        <w:tab w:val="clear" w:pos="360"/>
        <w:tab w:val="left" w:pos="216"/>
      </w:tabs>
      <w:spacing w:after="0"/>
      <w:ind w:left="1512" w:hanging="216"/>
    </w:pPr>
  </w:style>
  <w:style w:type="character" w:styleId="Hyperlinkki">
    <w:name w:val="Hyperlink"/>
    <w:basedOn w:val="Kappaleenoletusfontti"/>
    <w:rsid w:val="003F2696"/>
    <w:rPr>
      <w:color w:val="0000FF"/>
      <w:u w:val="single"/>
    </w:rPr>
  </w:style>
  <w:style w:type="character" w:styleId="Sivunumero">
    <w:name w:val="page number"/>
    <w:basedOn w:val="Kappaleenoletusfontti"/>
    <w:rsid w:val="003F2696"/>
  </w:style>
  <w:style w:type="paragraph" w:styleId="Alaotsikko">
    <w:name w:val="Subtitle"/>
    <w:basedOn w:val="Leipteksti"/>
    <w:next w:val="Leipteksti"/>
    <w:qFormat/>
    <w:rsid w:val="00C1387A"/>
    <w:pPr>
      <w:tabs>
        <w:tab w:val="left" w:pos="2592"/>
      </w:tabs>
      <w:ind w:left="0"/>
    </w:pPr>
    <w:rPr>
      <w:b/>
    </w:rPr>
  </w:style>
  <w:style w:type="paragraph" w:customStyle="1" w:styleId="Asiakirjannimi">
    <w:name w:val="Asiakirjan nimi"/>
    <w:next w:val="Leipteksti"/>
    <w:rsid w:val="00D74722"/>
    <w:pPr>
      <w:tabs>
        <w:tab w:val="left" w:pos="2592"/>
      </w:tabs>
      <w:spacing w:after="200"/>
    </w:pPr>
    <w:rPr>
      <w:b/>
      <w:caps/>
      <w:sz w:val="22"/>
    </w:rPr>
  </w:style>
  <w:style w:type="paragraph" w:customStyle="1" w:styleId="Leiptekstivasen">
    <w:name w:val="Leipäteksti vasen"/>
    <w:basedOn w:val="Leipteksti"/>
    <w:rsid w:val="003F2696"/>
    <w:pPr>
      <w:spacing w:after="0"/>
      <w:ind w:left="0"/>
    </w:pPr>
  </w:style>
  <w:style w:type="paragraph" w:customStyle="1" w:styleId="Luettelonumero">
    <w:name w:val="Luettelo numero"/>
    <w:basedOn w:val="Leipteksti"/>
    <w:rsid w:val="00F56E95"/>
    <w:pPr>
      <w:numPr>
        <w:numId w:val="2"/>
      </w:numPr>
      <w:tabs>
        <w:tab w:val="clear" w:pos="2952"/>
      </w:tabs>
      <w:ind w:left="1656"/>
    </w:pPr>
  </w:style>
  <w:style w:type="paragraph" w:customStyle="1" w:styleId="Leiptekstiilmankpl-vli">
    <w:name w:val="Leipäteksti ilman kpl-väliä"/>
    <w:basedOn w:val="Leipteksti"/>
    <w:rsid w:val="003F2696"/>
    <w:pPr>
      <w:spacing w:after="0"/>
    </w:pPr>
  </w:style>
  <w:style w:type="table" w:styleId="TaulukkoRuudukko">
    <w:name w:val="Table Grid"/>
    <w:basedOn w:val="Normaalitaulukko"/>
    <w:rsid w:val="000A07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hteystietojenfontti">
    <w:name w:val="Yhteystietojen fontti"/>
    <w:basedOn w:val="Leipteksti"/>
    <w:rsid w:val="003F2696"/>
    <w:pPr>
      <w:spacing w:after="0"/>
      <w:ind w:left="0"/>
    </w:pPr>
    <w:rPr>
      <w:sz w:val="16"/>
    </w:rPr>
  </w:style>
  <w:style w:type="paragraph" w:customStyle="1" w:styleId="Asiakirjatyyppi">
    <w:name w:val="Asiakirjatyyppi"/>
    <w:rsid w:val="00D74722"/>
    <w:rPr>
      <w:b/>
      <w:caps/>
      <w:sz w:val="22"/>
    </w:rPr>
  </w:style>
  <w:style w:type="paragraph" w:customStyle="1" w:styleId="AsKirjNro">
    <w:name w:val="AsKirjNro"/>
    <w:basedOn w:val="Leiptekstivasen"/>
    <w:rsid w:val="003F2696"/>
    <w:rPr>
      <w:sz w:val="16"/>
      <w:szCs w:val="16"/>
    </w:rPr>
  </w:style>
  <w:style w:type="character" w:customStyle="1" w:styleId="LeiptekstiChar">
    <w:name w:val="Leipäteksti Char"/>
    <w:basedOn w:val="Kappaleenoletusfontti"/>
    <w:link w:val="Leipteksti"/>
    <w:uiPriority w:val="99"/>
    <w:rsid w:val="00312B29"/>
    <w:rPr>
      <w:sz w:val="22"/>
      <w:lang w:val="fi-FI" w:eastAsia="fi-FI" w:bidi="ar-SA"/>
    </w:rPr>
  </w:style>
  <w:style w:type="character" w:styleId="Kommentinviite">
    <w:name w:val="annotation reference"/>
    <w:basedOn w:val="Kappaleenoletusfontti"/>
    <w:uiPriority w:val="99"/>
    <w:rsid w:val="00312B29"/>
    <w:rPr>
      <w:rFonts w:cs="Times New Roman"/>
      <w:sz w:val="16"/>
      <w:szCs w:val="16"/>
    </w:rPr>
  </w:style>
  <w:style w:type="character" w:customStyle="1" w:styleId="AlatunnisteChar">
    <w:name w:val="Alatunniste Char"/>
    <w:basedOn w:val="Kappaleenoletusfontti"/>
    <w:link w:val="Alatunniste"/>
    <w:uiPriority w:val="99"/>
    <w:rsid w:val="00721407"/>
    <w:rPr>
      <w:sz w:val="16"/>
      <w:szCs w:val="24"/>
    </w:rPr>
  </w:style>
  <w:style w:type="paragraph" w:styleId="Seliteteksti">
    <w:name w:val="Balloon Text"/>
    <w:basedOn w:val="Normaali"/>
    <w:link w:val="SelitetekstiChar"/>
    <w:rsid w:val="002F605D"/>
    <w:rPr>
      <w:rFonts w:ascii="Tahoma" w:hAnsi="Tahoma" w:cs="Tahoma"/>
      <w:sz w:val="16"/>
      <w:szCs w:val="16"/>
    </w:rPr>
  </w:style>
  <w:style w:type="character" w:customStyle="1" w:styleId="SelitetekstiChar">
    <w:name w:val="Seliteteksti Char"/>
    <w:basedOn w:val="Kappaleenoletusfontti"/>
    <w:link w:val="Seliteteksti"/>
    <w:rsid w:val="002F605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iPriority="99"/>
    <w:lsdException w:name="Title" w:qFormat="1"/>
    <w:lsdException w:name="Body Tex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ali">
    <w:name w:val="Normal"/>
    <w:qFormat/>
    <w:rsid w:val="00312B29"/>
    <w:rPr>
      <w:sz w:val="24"/>
      <w:szCs w:val="24"/>
    </w:rPr>
  </w:style>
  <w:style w:type="paragraph" w:styleId="Otsikko1">
    <w:name w:val="heading 1"/>
    <w:basedOn w:val="Normaali"/>
    <w:next w:val="Normaali"/>
    <w:qFormat/>
    <w:rsid w:val="003F2696"/>
    <w:pPr>
      <w:keepNext/>
      <w:outlineLvl w:val="0"/>
    </w:pPr>
    <w:rPr>
      <w:b/>
      <w:sz w:val="2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eipteksti">
    <w:name w:val="Body Text"/>
    <w:link w:val="LeiptekstiChar"/>
    <w:uiPriority w:val="99"/>
    <w:rsid w:val="00D74722"/>
    <w:pPr>
      <w:spacing w:after="200"/>
      <w:ind w:left="1296"/>
    </w:pPr>
    <w:rPr>
      <w:sz w:val="22"/>
    </w:rPr>
  </w:style>
  <w:style w:type="paragraph" w:styleId="Yltunniste">
    <w:name w:val="header"/>
    <w:basedOn w:val="Normaali"/>
    <w:rsid w:val="003F2696"/>
    <w:pPr>
      <w:tabs>
        <w:tab w:val="center" w:pos="4819"/>
        <w:tab w:val="right" w:pos="9638"/>
      </w:tabs>
    </w:pPr>
  </w:style>
  <w:style w:type="paragraph" w:styleId="Alatunniste">
    <w:name w:val="footer"/>
    <w:basedOn w:val="Normaali"/>
    <w:link w:val="AlatunnisteChar"/>
    <w:uiPriority w:val="99"/>
    <w:rsid w:val="003F2696"/>
    <w:pPr>
      <w:tabs>
        <w:tab w:val="center" w:pos="4819"/>
        <w:tab w:val="right" w:pos="9638"/>
      </w:tabs>
    </w:pPr>
    <w:rPr>
      <w:sz w:val="16"/>
    </w:rPr>
  </w:style>
  <w:style w:type="paragraph" w:customStyle="1" w:styleId="Luetteloviiva">
    <w:name w:val="Luettelo viiva"/>
    <w:basedOn w:val="Luettelonumero"/>
    <w:rsid w:val="003F2696"/>
    <w:pPr>
      <w:numPr>
        <w:numId w:val="1"/>
      </w:numPr>
      <w:tabs>
        <w:tab w:val="clear" w:pos="360"/>
        <w:tab w:val="left" w:pos="216"/>
      </w:tabs>
      <w:spacing w:after="0"/>
      <w:ind w:left="1512" w:hanging="216"/>
    </w:pPr>
  </w:style>
  <w:style w:type="character" w:styleId="Hyperlinkki">
    <w:name w:val="Hyperlink"/>
    <w:basedOn w:val="Kappaleenoletusfontti"/>
    <w:rsid w:val="003F2696"/>
    <w:rPr>
      <w:color w:val="0000FF"/>
      <w:u w:val="single"/>
    </w:rPr>
  </w:style>
  <w:style w:type="character" w:styleId="Sivunumero">
    <w:name w:val="page number"/>
    <w:basedOn w:val="Kappaleenoletusfontti"/>
    <w:rsid w:val="003F2696"/>
  </w:style>
  <w:style w:type="paragraph" w:styleId="Alaotsikko">
    <w:name w:val="Subtitle"/>
    <w:basedOn w:val="Leipteksti"/>
    <w:next w:val="Leipteksti"/>
    <w:qFormat/>
    <w:rsid w:val="00C1387A"/>
    <w:pPr>
      <w:tabs>
        <w:tab w:val="left" w:pos="2592"/>
      </w:tabs>
      <w:ind w:left="0"/>
    </w:pPr>
    <w:rPr>
      <w:b/>
    </w:rPr>
  </w:style>
  <w:style w:type="paragraph" w:customStyle="1" w:styleId="Asiakirjannimi">
    <w:name w:val="Asiakirjan nimi"/>
    <w:next w:val="Leipteksti"/>
    <w:rsid w:val="00D74722"/>
    <w:pPr>
      <w:tabs>
        <w:tab w:val="left" w:pos="2592"/>
      </w:tabs>
      <w:spacing w:after="200"/>
    </w:pPr>
    <w:rPr>
      <w:b/>
      <w:caps/>
      <w:sz w:val="22"/>
    </w:rPr>
  </w:style>
  <w:style w:type="paragraph" w:customStyle="1" w:styleId="Leiptekstivasen">
    <w:name w:val="Leipäteksti vasen"/>
    <w:basedOn w:val="Leipteksti"/>
    <w:rsid w:val="003F2696"/>
    <w:pPr>
      <w:spacing w:after="0"/>
      <w:ind w:left="0"/>
    </w:pPr>
  </w:style>
  <w:style w:type="paragraph" w:customStyle="1" w:styleId="Luettelonumero">
    <w:name w:val="Luettelo numero"/>
    <w:basedOn w:val="Leipteksti"/>
    <w:rsid w:val="00F56E95"/>
    <w:pPr>
      <w:numPr>
        <w:numId w:val="2"/>
      </w:numPr>
      <w:tabs>
        <w:tab w:val="clear" w:pos="2952"/>
      </w:tabs>
      <w:ind w:left="1656"/>
    </w:pPr>
  </w:style>
  <w:style w:type="paragraph" w:customStyle="1" w:styleId="Leiptekstiilmankpl-vli">
    <w:name w:val="Leipäteksti ilman kpl-väliä"/>
    <w:basedOn w:val="Leipteksti"/>
    <w:rsid w:val="003F2696"/>
    <w:pPr>
      <w:spacing w:after="0"/>
    </w:pPr>
  </w:style>
  <w:style w:type="table" w:styleId="TaulukkoRuudukko">
    <w:name w:val="Table Grid"/>
    <w:basedOn w:val="Normaalitaulukko"/>
    <w:rsid w:val="000A07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hteystietojenfontti">
    <w:name w:val="Yhteystietojen fontti"/>
    <w:basedOn w:val="Leipteksti"/>
    <w:rsid w:val="003F2696"/>
    <w:pPr>
      <w:spacing w:after="0"/>
      <w:ind w:left="0"/>
    </w:pPr>
    <w:rPr>
      <w:sz w:val="16"/>
    </w:rPr>
  </w:style>
  <w:style w:type="paragraph" w:customStyle="1" w:styleId="Asiakirjatyyppi">
    <w:name w:val="Asiakirjatyyppi"/>
    <w:rsid w:val="00D74722"/>
    <w:rPr>
      <w:b/>
      <w:caps/>
      <w:sz w:val="22"/>
    </w:rPr>
  </w:style>
  <w:style w:type="paragraph" w:customStyle="1" w:styleId="AsKirjNro">
    <w:name w:val="AsKirjNro"/>
    <w:basedOn w:val="Leiptekstivasen"/>
    <w:rsid w:val="003F2696"/>
    <w:rPr>
      <w:sz w:val="16"/>
      <w:szCs w:val="16"/>
    </w:rPr>
  </w:style>
  <w:style w:type="character" w:customStyle="1" w:styleId="LeiptekstiChar">
    <w:name w:val="Leipäteksti Char"/>
    <w:basedOn w:val="Kappaleenoletusfontti"/>
    <w:link w:val="Leipteksti"/>
    <w:uiPriority w:val="99"/>
    <w:rsid w:val="00312B29"/>
    <w:rPr>
      <w:sz w:val="22"/>
      <w:lang w:val="fi-FI" w:eastAsia="fi-FI" w:bidi="ar-SA"/>
    </w:rPr>
  </w:style>
  <w:style w:type="character" w:styleId="Kommentinviite">
    <w:name w:val="annotation reference"/>
    <w:basedOn w:val="Kappaleenoletusfontti"/>
    <w:uiPriority w:val="99"/>
    <w:rsid w:val="00312B29"/>
    <w:rPr>
      <w:rFonts w:cs="Times New Roman"/>
      <w:sz w:val="16"/>
      <w:szCs w:val="16"/>
    </w:rPr>
  </w:style>
  <w:style w:type="character" w:customStyle="1" w:styleId="AlatunnisteChar">
    <w:name w:val="Alatunniste Char"/>
    <w:basedOn w:val="Kappaleenoletusfontti"/>
    <w:link w:val="Alatunniste"/>
    <w:uiPriority w:val="99"/>
    <w:rsid w:val="00721407"/>
    <w:rPr>
      <w:sz w:val="16"/>
      <w:szCs w:val="24"/>
    </w:rPr>
  </w:style>
  <w:style w:type="paragraph" w:styleId="Seliteteksti">
    <w:name w:val="Balloon Text"/>
    <w:basedOn w:val="Normaali"/>
    <w:link w:val="SelitetekstiChar"/>
    <w:rsid w:val="002F605D"/>
    <w:rPr>
      <w:rFonts w:ascii="Tahoma" w:hAnsi="Tahoma" w:cs="Tahoma"/>
      <w:sz w:val="16"/>
      <w:szCs w:val="16"/>
    </w:rPr>
  </w:style>
  <w:style w:type="character" w:customStyle="1" w:styleId="SelitetekstiChar">
    <w:name w:val="Seliteteksti Char"/>
    <w:basedOn w:val="Kappaleenoletusfontti"/>
    <w:link w:val="Seliteteksti"/>
    <w:rsid w:val="002F605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2823</Words>
  <Characters>22871</Characters>
  <Application>Microsoft Office Word</Application>
  <DocSecurity>4</DocSecurity>
  <Lines>190</Lines>
  <Paragraphs>51</Paragraphs>
  <ScaleCrop>false</ScaleCrop>
  <HeadingPairs>
    <vt:vector size="2" baseType="variant">
      <vt:variant>
        <vt:lpstr>Otsikko</vt:lpstr>
      </vt:variant>
      <vt:variant>
        <vt:i4>1</vt:i4>
      </vt:variant>
    </vt:vector>
  </HeadingPairs>
  <TitlesOfParts>
    <vt:vector size="1" baseType="lpstr">
      <vt:lpstr>Muistiomalli</vt:lpstr>
    </vt:vector>
  </TitlesOfParts>
  <Company>Maa- ja Metsätalousministeriö</Company>
  <LinksUpToDate>false</LinksUpToDate>
  <CharactersWithSpaces>25643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Muistiomalli</dc:title>
  <dc:creator>ukkoneri</dc:creator>
  <cp:lastModifiedBy>turkiali</cp:lastModifiedBy>
  <cp:revision>2</cp:revision>
  <cp:lastPrinted>2015-03-02T15:34:00Z</cp:lastPrinted>
  <dcterms:created xsi:type="dcterms:W3CDTF">2015-12-04T10:23:00Z</dcterms:created>
  <dcterms:modified xsi:type="dcterms:W3CDTF">2015-12-04T10:23:00Z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_UPDATE_TYPE">
    <vt:lpwstr>UPDATE_ONCE</vt:lpwstr>
  </property>
  <property fmtid="{D5CDD505-2E9C-101B-9397-08002B2CF9AE}" pid="3" name="_AdHocReviewCycleID">
    <vt:i4>307627703</vt:i4>
  </property>
  <property fmtid="{D5CDD505-2E9C-101B-9397-08002B2CF9AE}" pid="4" name="_NewReviewCycle">
    <vt:lpwstr/>
  </property>
  <property fmtid="{D5CDD505-2E9C-101B-9397-08002B2CF9AE}" pid="5" name="_EmailSubject">
    <vt:lpwstr>nettiin päivityksiä</vt:lpwstr>
  </property>
  <property fmtid="{D5CDD505-2E9C-101B-9397-08002B2CF9AE}" pid="6" name="_AuthorEmail">
    <vt:lpwstr>Riitta.Ukkonen@mmm.fi</vt:lpwstr>
  </property>
  <property fmtid="{D5CDD505-2E9C-101B-9397-08002B2CF9AE}" pid="7" name="_AuthorEmailDisplayName">
    <vt:lpwstr>Ukkonen Riitta</vt:lpwstr>
  </property>
  <property fmtid="{D5CDD505-2E9C-101B-9397-08002B2CF9AE}" pid="8" name="_ReviewingToolsShownOnce">
    <vt:lpwstr/>
  </property>
</Properties>
</file>