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9F" w:rsidRDefault="00B6289F" w:rsidP="00B6289F">
      <w:pPr>
        <w:pStyle w:val="SingleTxtG"/>
      </w:pPr>
      <w:r w:rsidRPr="005024AA">
        <w:rPr>
          <w:lang w:val="en-US"/>
        </w:rPr>
        <w:t>Working Party on the Transport of Perishable Foodstuffs 7</w:t>
      </w:r>
      <w:r>
        <w:rPr>
          <w:lang w:val="en-US"/>
        </w:rPr>
        <w:t>9</w:t>
      </w:r>
      <w:r w:rsidRPr="005024AA">
        <w:rPr>
          <w:lang w:val="en-US"/>
        </w:rPr>
        <w:t>th session</w:t>
      </w:r>
      <w:r>
        <w:rPr>
          <w:lang w:val="en-US"/>
        </w:rPr>
        <w:t xml:space="preserve"> </w:t>
      </w:r>
      <w:r w:rsidR="00201785">
        <w:t>25–28 October 2022</w:t>
      </w:r>
    </w:p>
    <w:p w:rsidR="00201785" w:rsidRDefault="00201785" w:rsidP="00B6289F">
      <w:pPr>
        <w:pStyle w:val="SingleTxtG"/>
      </w:pPr>
    </w:p>
    <w:p w:rsidR="00201785" w:rsidRDefault="00201785" w:rsidP="00201785">
      <w:pPr>
        <w:pStyle w:val="HChG"/>
        <w:rPr>
          <w:szCs w:val="28"/>
        </w:rPr>
      </w:pPr>
      <w:r w:rsidRPr="00E84F8A">
        <w:t>Annex</w:t>
      </w:r>
      <w:r w:rsidRPr="00E84F8A">
        <w:rPr>
          <w:szCs w:val="28"/>
        </w:rPr>
        <w:t xml:space="preserve"> II</w:t>
      </w:r>
    </w:p>
    <w:p w:rsidR="00201785" w:rsidRPr="00201785" w:rsidRDefault="00201785" w:rsidP="00201785">
      <w:pPr>
        <w:jc w:val="right"/>
        <w:rPr>
          <w:lang w:val="en-US"/>
        </w:rPr>
      </w:pPr>
      <w:r w:rsidRPr="00201785">
        <w:rPr>
          <w:lang w:val="en-US"/>
        </w:rPr>
        <w:t>[Original: English and French]</w:t>
      </w:r>
    </w:p>
    <w:p w:rsidR="00201785" w:rsidRPr="007646B7" w:rsidRDefault="00201785" w:rsidP="00201785">
      <w:pPr>
        <w:pStyle w:val="HChG"/>
      </w:pPr>
      <w:r>
        <w:tab/>
      </w:r>
      <w:r>
        <w:tab/>
      </w:r>
      <w:r w:rsidRPr="007646B7">
        <w:t>Proposed amendments to the ATP</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r>
      <w:proofErr w:type="gramStart"/>
      <w:r w:rsidRPr="00201785">
        <w:rPr>
          <w:b/>
          <w:spacing w:val="4"/>
          <w:w w:val="103"/>
          <w:kern w:val="14"/>
          <w:lang w:val="en-US" w:eastAsia="zh-CN"/>
        </w:rPr>
        <w:t>1.</w:t>
      </w:r>
      <w:r w:rsidRPr="00201785">
        <w:rPr>
          <w:b/>
          <w:spacing w:val="4"/>
          <w:w w:val="103"/>
          <w:kern w:val="14"/>
          <w:lang w:val="en-US" w:eastAsia="zh-CN"/>
        </w:rPr>
        <w:tab/>
      </w:r>
      <w:r w:rsidRPr="00201785">
        <w:rPr>
          <w:b/>
          <w:spacing w:val="4"/>
          <w:w w:val="103"/>
          <w:kern w:val="14"/>
          <w:lang w:val="en-US" w:eastAsia="zh-CN"/>
        </w:rPr>
        <w:tab/>
      </w:r>
      <w:proofErr w:type="gramEnd"/>
      <w:r w:rsidRPr="00201785">
        <w:rPr>
          <w:b/>
          <w:spacing w:val="4"/>
          <w:w w:val="103"/>
          <w:kern w:val="14"/>
          <w:lang w:val="en-US" w:eastAsia="zh-CN"/>
        </w:rPr>
        <w:t>Annex 1, Appendix 2, section 8, MODEL No. 14</w:t>
      </w:r>
    </w:p>
    <w:p w:rsidR="00201785" w:rsidRDefault="00201785" w:rsidP="00201785">
      <w:pPr>
        <w:pStyle w:val="SingleTxtG"/>
      </w:pPr>
      <w:r>
        <w:t xml:space="preserve">In Model </w:t>
      </w:r>
      <w:proofErr w:type="gramStart"/>
      <w:r>
        <w:t>No.14</w:t>
      </w:r>
      <w:proofErr w:type="gramEnd"/>
      <w:r>
        <w:t xml:space="preserve"> insert a footnote after "Serial Number" under the sections "Insulated body" and "Host Unit". Footnote reads as follows: </w:t>
      </w:r>
    </w:p>
    <w:p w:rsidR="00201785" w:rsidRPr="00287528" w:rsidRDefault="00201785" w:rsidP="00201785">
      <w:pPr>
        <w:pStyle w:val="SingleTxtG"/>
        <w:rPr>
          <w:vertAlign w:val="superscript"/>
        </w:rPr>
      </w:pPr>
      <w:r>
        <w:rPr>
          <w:vertAlign w:val="superscript"/>
        </w:rPr>
        <w:t>"</w:t>
      </w:r>
      <w:proofErr w:type="spellStart"/>
      <w:proofErr w:type="gramStart"/>
      <w:r w:rsidRPr="00287528">
        <w:rPr>
          <w:vertAlign w:val="superscript"/>
        </w:rPr>
        <w:t>a</w:t>
      </w:r>
      <w:proofErr w:type="spellEnd"/>
      <w:proofErr w:type="gramEnd"/>
      <w:r>
        <w:rPr>
          <w:vertAlign w:val="superscript"/>
        </w:rPr>
        <w:t xml:space="preserve"> </w:t>
      </w:r>
      <w:r>
        <w:rPr>
          <w:vertAlign w:val="superscript"/>
        </w:rPr>
        <w:tab/>
      </w:r>
      <w:r>
        <w:t>Individual serial number or series of serial numbers."</w:t>
      </w:r>
    </w:p>
    <w:p w:rsidR="00201785" w:rsidRPr="00201785" w:rsidRDefault="00201785" w:rsidP="00201785">
      <w:pPr>
        <w:spacing w:after="120"/>
        <w:ind w:left="1134" w:right="1134"/>
        <w:jc w:val="both"/>
        <w:rPr>
          <w:i/>
          <w:lang w:val="en-US"/>
        </w:rPr>
      </w:pPr>
      <w:r w:rsidRPr="00201785">
        <w:rPr>
          <w:i/>
          <w:lang w:val="en-US"/>
        </w:rPr>
        <w:t>(Reference document: ECE/TRANS/WP.11/2022/8/Rev.1,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highlight w:val="yellow"/>
          <w:lang w:val="en-US" w:eastAsia="zh-CN"/>
        </w:rPr>
      </w:pPr>
      <w:r w:rsidRPr="00201785">
        <w:rPr>
          <w:b/>
          <w:spacing w:val="4"/>
          <w:w w:val="103"/>
          <w:kern w:val="14"/>
          <w:lang w:val="en-US" w:eastAsia="zh-CN"/>
        </w:rPr>
        <w:tab/>
        <w:t>2.</w:t>
      </w:r>
      <w:r w:rsidRPr="00201785">
        <w:rPr>
          <w:b/>
          <w:spacing w:val="4"/>
          <w:w w:val="103"/>
          <w:kern w:val="14"/>
          <w:lang w:val="en-US" w:eastAsia="zh-CN"/>
        </w:rPr>
        <w:tab/>
      </w:r>
      <w:r w:rsidRPr="00201785">
        <w:rPr>
          <w:b/>
          <w:spacing w:val="4"/>
          <w:w w:val="103"/>
          <w:kern w:val="14"/>
          <w:lang w:val="en-US" w:eastAsia="zh-CN"/>
        </w:rPr>
        <w:tab/>
        <w:t>Annex 1, Appendix 3, footnote 12</w:t>
      </w:r>
    </w:p>
    <w:p w:rsidR="00201785" w:rsidRPr="00C45340" w:rsidRDefault="00201785" w:rsidP="00201785">
      <w:pPr>
        <w:pStyle w:val="SingleTxtG"/>
        <w:rPr>
          <w:rFonts w:asciiTheme="majorBidi" w:hAnsiTheme="majorBidi" w:cstheme="majorBidi"/>
          <w:w w:val="103"/>
          <w:lang w:eastAsia="zh-CN"/>
        </w:rPr>
      </w:pPr>
      <w:r w:rsidRPr="00C45340">
        <w:rPr>
          <w:rFonts w:asciiTheme="majorBidi" w:hAnsiTheme="majorBidi" w:cstheme="majorBidi"/>
          <w:w w:val="103"/>
          <w:lang w:eastAsia="zh-CN"/>
        </w:rPr>
        <w:tab/>
        <w:t xml:space="preserve">In footnote 12, replace </w:t>
      </w:r>
      <w:r>
        <w:rPr>
          <w:rFonts w:asciiTheme="majorBidi" w:hAnsiTheme="majorBidi" w:cstheme="majorBidi"/>
          <w:w w:val="103"/>
          <w:lang w:eastAsia="zh-CN"/>
        </w:rPr>
        <w:t>"</w:t>
      </w:r>
      <w:r w:rsidRPr="00C45340">
        <w:rPr>
          <w:rFonts w:asciiTheme="majorBidi" w:hAnsiTheme="majorBidi" w:cstheme="majorBidi"/>
        </w:rPr>
        <w:t>his signature</w:t>
      </w:r>
      <w:r>
        <w:rPr>
          <w:rFonts w:asciiTheme="majorBidi" w:hAnsiTheme="majorBidi" w:cstheme="majorBidi"/>
        </w:rPr>
        <w:t>"</w:t>
      </w:r>
      <w:r w:rsidRPr="00C45340">
        <w:rPr>
          <w:rFonts w:asciiTheme="majorBidi" w:hAnsiTheme="majorBidi" w:cstheme="majorBidi"/>
        </w:rPr>
        <w:t xml:space="preserve"> by </w:t>
      </w:r>
      <w:r>
        <w:rPr>
          <w:rFonts w:asciiTheme="majorBidi" w:hAnsiTheme="majorBidi" w:cstheme="majorBidi"/>
        </w:rPr>
        <w:t>"</w:t>
      </w:r>
      <w:r w:rsidRPr="00C45340">
        <w:rPr>
          <w:rFonts w:asciiTheme="majorBidi" w:hAnsiTheme="majorBidi" w:cstheme="majorBidi"/>
        </w:rPr>
        <w:t>signature</w:t>
      </w:r>
      <w:r>
        <w:rPr>
          <w:rFonts w:asciiTheme="majorBidi" w:hAnsiTheme="majorBidi" w:cstheme="majorBidi"/>
        </w:rPr>
        <w:t>"</w:t>
      </w:r>
      <w:r>
        <w:rPr>
          <w:rFonts w:asciiTheme="majorBidi" w:hAnsiTheme="majorBidi" w:cstheme="majorBidi"/>
          <w:w w:val="103"/>
          <w:lang w:eastAsia="zh-CN"/>
        </w:rPr>
        <w:t>.</w:t>
      </w:r>
      <w:r w:rsidRPr="00C45340">
        <w:rPr>
          <w:rFonts w:asciiTheme="majorBidi" w:hAnsiTheme="majorBidi" w:cstheme="majorBidi"/>
          <w:w w:val="103"/>
          <w:lang w:eastAsia="zh-CN"/>
        </w:rPr>
        <w:t xml:space="preserve"> </w:t>
      </w:r>
    </w:p>
    <w:p w:rsidR="00201785" w:rsidRPr="00061658" w:rsidRDefault="00201785" w:rsidP="00201785">
      <w:pPr>
        <w:spacing w:after="120"/>
        <w:ind w:left="1134" w:right="1134"/>
        <w:jc w:val="both"/>
        <w:rPr>
          <w:i/>
          <w:lang w:val="fr-CH"/>
        </w:rPr>
      </w:pPr>
      <w:r w:rsidRPr="00201785">
        <w:rPr>
          <w:b/>
          <w:spacing w:val="4"/>
          <w:w w:val="103"/>
          <w:kern w:val="14"/>
          <w:highlight w:val="yellow"/>
          <w:lang w:val="en-US" w:eastAsia="zh-CN"/>
        </w:rPr>
        <w:tab/>
      </w:r>
      <w:r w:rsidRPr="00061658">
        <w:rPr>
          <w:i/>
          <w:lang w:val="fr-CH"/>
        </w:rPr>
        <w:t>(Reference document: ECE/TRANS/WP.11/2022/17)</w:t>
      </w:r>
    </w:p>
    <w:p w:rsidR="00201785" w:rsidRPr="00061658" w:rsidRDefault="00201785" w:rsidP="00201785">
      <w:pPr>
        <w:keepNext/>
        <w:keepLines/>
        <w:tabs>
          <w:tab w:val="right" w:pos="851"/>
        </w:tabs>
        <w:spacing w:before="240" w:after="120" w:line="240" w:lineRule="exact"/>
        <w:ind w:left="1134" w:right="1134" w:hanging="1134"/>
        <w:rPr>
          <w:b/>
          <w:bCs/>
          <w:spacing w:val="4"/>
          <w:w w:val="103"/>
          <w:kern w:val="14"/>
          <w:lang w:val="fr-CH" w:eastAsia="zh-CN"/>
        </w:rPr>
      </w:pPr>
      <w:r w:rsidRPr="00061658">
        <w:rPr>
          <w:b/>
          <w:spacing w:val="4"/>
          <w:w w:val="103"/>
          <w:kern w:val="14"/>
          <w:lang w:val="fr-CH" w:eastAsia="zh-CN"/>
        </w:rPr>
        <w:tab/>
        <w:t>3.</w:t>
      </w:r>
      <w:r w:rsidRPr="00061658">
        <w:rPr>
          <w:b/>
          <w:spacing w:val="4"/>
          <w:w w:val="103"/>
          <w:kern w:val="14"/>
          <w:lang w:val="fr-CH" w:eastAsia="zh-CN"/>
        </w:rPr>
        <w:tab/>
      </w:r>
      <w:r w:rsidRPr="00061658">
        <w:rPr>
          <w:b/>
          <w:spacing w:val="4"/>
          <w:w w:val="103"/>
          <w:kern w:val="14"/>
          <w:lang w:val="fr-CH" w:eastAsia="zh-CN"/>
        </w:rPr>
        <w:tab/>
      </w:r>
      <w:proofErr w:type="spellStart"/>
      <w:r w:rsidRPr="00061658">
        <w:rPr>
          <w:b/>
          <w:spacing w:val="4"/>
          <w:w w:val="103"/>
          <w:kern w:val="14"/>
          <w:lang w:val="fr-CH" w:eastAsia="zh-CN"/>
        </w:rPr>
        <w:t>Annex</w:t>
      </w:r>
      <w:proofErr w:type="spellEnd"/>
      <w:r w:rsidRPr="00061658">
        <w:rPr>
          <w:b/>
          <w:spacing w:val="4"/>
          <w:w w:val="103"/>
          <w:kern w:val="14"/>
          <w:lang w:val="fr-CH" w:eastAsia="zh-CN"/>
        </w:rPr>
        <w:t xml:space="preserve"> 1, </w:t>
      </w:r>
      <w:proofErr w:type="spellStart"/>
      <w:r w:rsidRPr="00061658">
        <w:rPr>
          <w:b/>
          <w:spacing w:val="4"/>
          <w:w w:val="103"/>
          <w:kern w:val="14"/>
          <w:lang w:val="fr-CH" w:eastAsia="zh-CN"/>
        </w:rPr>
        <w:t>Appendix</w:t>
      </w:r>
      <w:proofErr w:type="spellEnd"/>
      <w:r w:rsidRPr="00061658">
        <w:rPr>
          <w:b/>
          <w:spacing w:val="4"/>
          <w:w w:val="103"/>
          <w:kern w:val="14"/>
          <w:lang w:val="fr-CH" w:eastAsia="zh-CN"/>
        </w:rPr>
        <w:t xml:space="preserve"> 2, </w:t>
      </w:r>
      <w:proofErr w:type="spellStart"/>
      <w:r w:rsidRPr="00061658">
        <w:rPr>
          <w:b/>
          <w:spacing w:val="4"/>
          <w:w w:val="103"/>
          <w:kern w:val="14"/>
          <w:lang w:val="fr-CH" w:eastAsia="zh-CN"/>
        </w:rPr>
        <w:t>paragraph</w:t>
      </w:r>
      <w:proofErr w:type="spellEnd"/>
      <w:r w:rsidRPr="00061658">
        <w:rPr>
          <w:b/>
          <w:bCs/>
          <w:spacing w:val="4"/>
          <w:w w:val="103"/>
          <w:kern w:val="14"/>
          <w:lang w:val="fr-CH" w:eastAsia="zh-CN"/>
        </w:rPr>
        <w:t xml:space="preserve"> 4.3.1(b)</w:t>
      </w:r>
    </w:p>
    <w:p w:rsidR="00201785" w:rsidRPr="001B2484" w:rsidRDefault="00201785" w:rsidP="00201785">
      <w:pPr>
        <w:pStyle w:val="SingleTxtG"/>
        <w:rPr>
          <w:w w:val="103"/>
          <w:lang w:eastAsia="zh-CN"/>
        </w:rPr>
      </w:pPr>
      <w:r w:rsidRPr="001B2484">
        <w:rPr>
          <w:w w:val="103"/>
          <w:lang w:eastAsia="zh-CN"/>
        </w:rPr>
        <w:t xml:space="preserve">Add a new paragraph </w:t>
      </w:r>
      <w:r>
        <w:rPr>
          <w:w w:val="103"/>
          <w:lang w:eastAsia="zh-CN"/>
        </w:rPr>
        <w:t>at the end</w:t>
      </w:r>
      <w:r w:rsidRPr="001B2484">
        <w:rPr>
          <w:w w:val="103"/>
          <w:lang w:eastAsia="zh-CN"/>
        </w:rPr>
        <w:t xml:space="preserve"> to read:</w:t>
      </w:r>
    </w:p>
    <w:p w:rsidR="00201785" w:rsidRPr="001B2484" w:rsidRDefault="00201785" w:rsidP="00201785">
      <w:pPr>
        <w:pStyle w:val="SingleTxtG"/>
        <w:rPr>
          <w:w w:val="103"/>
          <w:lang w:eastAsia="zh-CN"/>
        </w:rPr>
      </w:pPr>
      <w:r w:rsidRPr="001B2484">
        <w:rPr>
          <w:w w:val="103"/>
          <w:lang w:eastAsia="zh-CN"/>
        </w:rPr>
        <w:t>"If the compressor is driven by an auxiliary electrical power source, the test shall be carried out at the nominal electrical input parameter of the compressor as specified by the manufacturer</w:t>
      </w:r>
      <w:proofErr w:type="gramStart"/>
      <w:r w:rsidRPr="001B2484">
        <w:rPr>
          <w:w w:val="103"/>
          <w:lang w:eastAsia="zh-CN"/>
        </w:rPr>
        <w:t>. "</w:t>
      </w:r>
      <w:proofErr w:type="gramEnd"/>
    </w:p>
    <w:p w:rsidR="00201785" w:rsidRPr="00201785" w:rsidRDefault="00201785" w:rsidP="00201785">
      <w:pPr>
        <w:spacing w:after="120"/>
        <w:ind w:left="1134" w:right="1134"/>
        <w:jc w:val="both"/>
        <w:rPr>
          <w:i/>
          <w:lang w:val="en-US"/>
        </w:rPr>
      </w:pPr>
      <w:r w:rsidRPr="00201785">
        <w:rPr>
          <w:b/>
          <w:spacing w:val="4"/>
          <w:w w:val="103"/>
          <w:kern w:val="14"/>
          <w:highlight w:val="yellow"/>
          <w:lang w:val="en-US" w:eastAsia="zh-CN"/>
        </w:rPr>
        <w:tab/>
      </w:r>
      <w:r w:rsidRPr="00201785">
        <w:rPr>
          <w:i/>
          <w:lang w:val="en-US"/>
        </w:rPr>
        <w:t>(Reference document: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4.</w:t>
      </w:r>
      <w:r w:rsidRPr="00201785">
        <w:rPr>
          <w:b/>
          <w:spacing w:val="4"/>
          <w:w w:val="103"/>
          <w:kern w:val="14"/>
          <w:lang w:val="en-US" w:eastAsia="zh-CN"/>
        </w:rPr>
        <w:tab/>
      </w:r>
      <w:r w:rsidRPr="00201785">
        <w:rPr>
          <w:b/>
          <w:spacing w:val="4"/>
          <w:w w:val="103"/>
          <w:kern w:val="14"/>
          <w:lang w:val="en-US" w:eastAsia="zh-CN"/>
        </w:rPr>
        <w:tab/>
        <w:t xml:space="preserve">Annex 1, Appendix 2, </w:t>
      </w:r>
      <w:r w:rsidRPr="00201785">
        <w:rPr>
          <w:b/>
          <w:bCs/>
          <w:spacing w:val="4"/>
          <w:w w:val="103"/>
          <w:kern w:val="14"/>
          <w:lang w:val="en-US" w:eastAsia="zh-CN"/>
        </w:rPr>
        <w:t xml:space="preserve">section </w:t>
      </w:r>
      <w:r w:rsidRPr="00201785">
        <w:rPr>
          <w:b/>
          <w:lang w:val="en-US"/>
        </w:rPr>
        <w:t>7.3.1</w:t>
      </w:r>
      <w:r w:rsidRPr="00201785">
        <w:rPr>
          <w:b/>
          <w:spacing w:val="4"/>
          <w:w w:val="103"/>
          <w:kern w:val="14"/>
          <w:lang w:val="en-US" w:eastAsia="zh-CN"/>
        </w:rPr>
        <w:t xml:space="preserve"> </w:t>
      </w:r>
    </w:p>
    <w:p w:rsidR="00201785" w:rsidRPr="00C112D7" w:rsidRDefault="00201785" w:rsidP="00201785">
      <w:pPr>
        <w:pStyle w:val="SingleTxtG"/>
      </w:pPr>
      <w:r>
        <w:t xml:space="preserve">Replace "internal dividing walls" by "dividing walls". </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5.</w:t>
      </w:r>
      <w:r w:rsidRPr="00201785">
        <w:rPr>
          <w:b/>
          <w:spacing w:val="4"/>
          <w:w w:val="103"/>
          <w:kern w:val="14"/>
          <w:lang w:val="en-US" w:eastAsia="zh-CN"/>
        </w:rPr>
        <w:tab/>
      </w:r>
      <w:r w:rsidRPr="00201785">
        <w:rPr>
          <w:b/>
          <w:spacing w:val="4"/>
          <w:w w:val="103"/>
          <w:kern w:val="14"/>
          <w:lang w:val="en-US" w:eastAsia="zh-CN"/>
        </w:rPr>
        <w:tab/>
        <w:t xml:space="preserve">Annex 1, Appendix 2, section 7.3.3 </w:t>
      </w:r>
    </w:p>
    <w:p w:rsidR="00201785" w:rsidRDefault="00201785" w:rsidP="00201785">
      <w:pPr>
        <w:pStyle w:val="SingleTxtG"/>
      </w:pPr>
      <w:r>
        <w:t xml:space="preserve">In the introductory sentence, replace the word "bulkheads" by "dividing walls" and in the body of the text, </w:t>
      </w:r>
      <w:r w:rsidRPr="00355EC3">
        <w:t xml:space="preserve">replace the word </w:t>
      </w:r>
      <w:r>
        <w:t>"</w:t>
      </w:r>
      <w:r w:rsidRPr="00355EC3">
        <w:t>bulkheads</w:t>
      </w:r>
      <w:r>
        <w:t>"</w:t>
      </w:r>
      <w:r w:rsidRPr="00355EC3">
        <w:t xml:space="preserve"> by </w:t>
      </w:r>
      <w:r>
        <w:t>"</w:t>
      </w:r>
      <w:r w:rsidRPr="00355EC3">
        <w:t>dividing walls</w:t>
      </w:r>
      <w:r>
        <w:t>"</w:t>
      </w:r>
      <w:r w:rsidRPr="00355EC3">
        <w:t xml:space="preserve"> </w:t>
      </w:r>
      <w:r>
        <w:t xml:space="preserve">(3 times). </w:t>
      </w:r>
    </w:p>
    <w:p w:rsidR="00201785" w:rsidRPr="00201785" w:rsidRDefault="00201785" w:rsidP="00201785">
      <w:pPr>
        <w:spacing w:after="120"/>
        <w:ind w:left="1134" w:right="1134"/>
        <w:jc w:val="both"/>
        <w:rPr>
          <w:i/>
          <w:lang w:val="en-US"/>
        </w:rPr>
      </w:pPr>
      <w:r w:rsidRPr="00201785">
        <w:rPr>
          <w:b/>
          <w:spacing w:val="4"/>
          <w:w w:val="103"/>
          <w:kern w:val="14"/>
          <w:highlight w:val="yellow"/>
          <w:lang w:val="en-US" w:eastAsia="zh-CN"/>
        </w:rPr>
        <w:tab/>
      </w:r>
      <w:r w:rsidRPr="00201785">
        <w:rPr>
          <w:i/>
          <w:lang w:val="en-US"/>
        </w:rPr>
        <w:t>(Reference document: 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6.</w:t>
      </w:r>
      <w:r w:rsidRPr="00201785">
        <w:rPr>
          <w:b/>
          <w:spacing w:val="4"/>
          <w:w w:val="103"/>
          <w:kern w:val="14"/>
          <w:lang w:val="en-US" w:eastAsia="zh-CN"/>
        </w:rPr>
        <w:tab/>
      </w:r>
      <w:r w:rsidRPr="00201785">
        <w:rPr>
          <w:b/>
          <w:spacing w:val="4"/>
          <w:w w:val="103"/>
          <w:kern w:val="14"/>
          <w:lang w:val="en-US" w:eastAsia="zh-CN"/>
        </w:rPr>
        <w:tab/>
        <w:t xml:space="preserve">Annex 1, Appendix 2, section 7.3.4 </w:t>
      </w:r>
    </w:p>
    <w:p w:rsidR="00201785" w:rsidRDefault="00201785" w:rsidP="00201785">
      <w:pPr>
        <w:pStyle w:val="SingleTxtG"/>
      </w:pPr>
      <w:r>
        <w:t xml:space="preserve">In the introductory sentence, replace "bulkheads" by "dividing walls" and in the body of the text, </w:t>
      </w:r>
      <w:r w:rsidRPr="00355EC3">
        <w:t xml:space="preserve">replace </w:t>
      </w:r>
      <w:r>
        <w:t>"</w:t>
      </w:r>
      <w:r w:rsidRPr="00355EC3">
        <w:t>bulkheads</w:t>
      </w:r>
      <w:r>
        <w:t>"</w:t>
      </w:r>
      <w:r w:rsidRPr="00355EC3">
        <w:t xml:space="preserve"> by </w:t>
      </w:r>
      <w:r>
        <w:t>"</w:t>
      </w:r>
      <w:r w:rsidRPr="00355EC3">
        <w:t>dividing walls</w:t>
      </w:r>
      <w:r>
        <w:t>"</w:t>
      </w:r>
      <w:r w:rsidRPr="00355EC3">
        <w:t xml:space="preserve"> </w:t>
      </w:r>
      <w:r>
        <w:t xml:space="preserve">(3 times). </w:t>
      </w:r>
    </w:p>
    <w:p w:rsidR="00201785" w:rsidRDefault="00201785" w:rsidP="00201785">
      <w:pPr>
        <w:pStyle w:val="SingleTxtG"/>
        <w:rPr>
          <w:i/>
        </w:rPr>
      </w:pPr>
      <w:r>
        <w:rPr>
          <w:b/>
          <w:spacing w:val="4"/>
          <w:w w:val="103"/>
          <w:kern w:val="14"/>
          <w:highlight w:val="yellow"/>
          <w:lang w:eastAsia="zh-CN"/>
        </w:rPr>
        <w:tab/>
      </w:r>
      <w:r w:rsidRPr="00181C3E">
        <w:rPr>
          <w:i/>
        </w:rPr>
        <w:t>(Reference document: ECE/TRANS/WP.11/2022/</w:t>
      </w:r>
      <w:r>
        <w:rPr>
          <w:i/>
        </w:rPr>
        <w:t>20</w:t>
      </w:r>
      <w:r w:rsidRPr="00181C3E">
        <w:rPr>
          <w:i/>
        </w:rPr>
        <w:t>)</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i/>
          <w:lang w:val="en-US"/>
        </w:rPr>
        <w:t xml:space="preserve"> </w:t>
      </w:r>
      <w:r w:rsidRPr="00201785">
        <w:rPr>
          <w:b/>
          <w:spacing w:val="4"/>
          <w:w w:val="103"/>
          <w:kern w:val="14"/>
          <w:lang w:val="en-US" w:eastAsia="zh-CN"/>
        </w:rPr>
        <w:tab/>
        <w:t>7.</w:t>
      </w:r>
      <w:r w:rsidRPr="00201785">
        <w:rPr>
          <w:b/>
          <w:spacing w:val="4"/>
          <w:w w:val="103"/>
          <w:kern w:val="14"/>
          <w:lang w:val="en-US" w:eastAsia="zh-CN"/>
        </w:rPr>
        <w:tab/>
      </w:r>
      <w:r w:rsidRPr="00201785">
        <w:rPr>
          <w:b/>
          <w:spacing w:val="4"/>
          <w:w w:val="103"/>
          <w:kern w:val="14"/>
          <w:lang w:val="en-US" w:eastAsia="zh-CN"/>
        </w:rPr>
        <w:tab/>
        <w:t xml:space="preserve">Annex 1, Appendix 2, section 7.3.5 </w:t>
      </w:r>
    </w:p>
    <w:p w:rsidR="00201785" w:rsidRPr="00C112D7" w:rsidRDefault="00201785" w:rsidP="00201785">
      <w:pPr>
        <w:pStyle w:val="SingleTxtG"/>
        <w:rPr>
          <w:lang w:eastAsia="ar-SA"/>
        </w:rPr>
      </w:pPr>
      <w:r>
        <w:t xml:space="preserve">In the introductory sentence, replace "bulkheads" by "dividing walls"  </w:t>
      </w:r>
    </w:p>
    <w:p w:rsidR="00201785" w:rsidRDefault="00201785" w:rsidP="00201785">
      <w:pPr>
        <w:pStyle w:val="SingleTxtG"/>
        <w:rPr>
          <w:i/>
        </w:rPr>
      </w:pPr>
      <w:r>
        <w:rPr>
          <w:b/>
          <w:spacing w:val="4"/>
          <w:w w:val="103"/>
          <w:kern w:val="14"/>
          <w:highlight w:val="yellow"/>
          <w:lang w:eastAsia="zh-CN"/>
        </w:rPr>
        <w:tab/>
      </w:r>
      <w:r w:rsidRPr="00181C3E">
        <w:rPr>
          <w:i/>
        </w:rPr>
        <w:t>(Reference document: ECE/TRANS/WP.11/2022/</w:t>
      </w:r>
      <w:r>
        <w:rPr>
          <w:i/>
        </w:rPr>
        <w:t>20</w:t>
      </w:r>
      <w:r w:rsidRPr="00181C3E">
        <w:rPr>
          <w:i/>
        </w:rPr>
        <w:t>)</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lastRenderedPageBreak/>
        <w:tab/>
        <w:t>8.</w:t>
      </w:r>
      <w:r w:rsidRPr="00201785">
        <w:rPr>
          <w:b/>
          <w:spacing w:val="4"/>
          <w:w w:val="103"/>
          <w:kern w:val="14"/>
          <w:lang w:val="en-US" w:eastAsia="zh-CN"/>
        </w:rPr>
        <w:tab/>
      </w:r>
      <w:r w:rsidRPr="00201785">
        <w:rPr>
          <w:b/>
          <w:spacing w:val="4"/>
          <w:w w:val="103"/>
          <w:kern w:val="14"/>
          <w:lang w:val="en-US" w:eastAsia="zh-CN"/>
        </w:rPr>
        <w:tab/>
        <w:t xml:space="preserve">Annex 1, Appendix 2, section 7.3.6 </w:t>
      </w:r>
    </w:p>
    <w:p w:rsidR="00201785" w:rsidRPr="00603D89" w:rsidRDefault="00201785" w:rsidP="00201785">
      <w:pPr>
        <w:pStyle w:val="SingleTxtG"/>
      </w:pPr>
      <w:r w:rsidRPr="00603D89">
        <w:t xml:space="preserve">In the </w:t>
      </w:r>
      <w:r>
        <w:t>introductory sentence</w:t>
      </w:r>
      <w:r w:rsidRPr="00603D89">
        <w:t xml:space="preserve">, replace </w:t>
      </w:r>
      <w:r>
        <w:t>"</w:t>
      </w:r>
      <w:r w:rsidRPr="00603D89">
        <w:t>bulkheads</w:t>
      </w:r>
      <w:r>
        <w:t>"</w:t>
      </w:r>
      <w:r w:rsidRPr="00603D89">
        <w:t xml:space="preserve"> by </w:t>
      </w:r>
      <w:r>
        <w:t>"</w:t>
      </w:r>
      <w:r w:rsidRPr="00603D89">
        <w:t>dividing walls</w:t>
      </w:r>
      <w:r>
        <w:t>"</w:t>
      </w:r>
      <w:r w:rsidRPr="00603D89">
        <w:t xml:space="preserve"> and in the body of the text, replace </w:t>
      </w:r>
      <w:r>
        <w:t>"</w:t>
      </w:r>
      <w:r w:rsidRPr="00603D89">
        <w:t>bulkheads</w:t>
      </w:r>
      <w:r>
        <w:t>"</w:t>
      </w:r>
      <w:r w:rsidRPr="00603D89">
        <w:t xml:space="preserve"> by </w:t>
      </w:r>
      <w:r>
        <w:t>"</w:t>
      </w:r>
      <w:r w:rsidRPr="00603D89">
        <w:t>dividing walls</w:t>
      </w:r>
      <w:r>
        <w:t>"</w:t>
      </w:r>
      <w:r w:rsidRPr="00603D89">
        <w:t xml:space="preserve">. </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9.</w:t>
      </w:r>
      <w:r w:rsidRPr="00201785">
        <w:rPr>
          <w:b/>
          <w:spacing w:val="4"/>
          <w:w w:val="103"/>
          <w:kern w:val="14"/>
          <w:lang w:val="en-US" w:eastAsia="zh-CN"/>
        </w:rPr>
        <w:tab/>
      </w:r>
      <w:r w:rsidRPr="00201785">
        <w:rPr>
          <w:b/>
          <w:spacing w:val="4"/>
          <w:w w:val="103"/>
          <w:kern w:val="14"/>
          <w:lang w:val="en-US" w:eastAsia="zh-CN"/>
        </w:rPr>
        <w:tab/>
        <w:t xml:space="preserve">Annex 1, Appendix 2, </w:t>
      </w:r>
      <w:r w:rsidRPr="00201785">
        <w:rPr>
          <w:b/>
          <w:bCs/>
          <w:spacing w:val="4"/>
          <w:w w:val="103"/>
          <w:kern w:val="14"/>
          <w:lang w:val="en-US" w:eastAsia="zh-CN"/>
        </w:rPr>
        <w:t xml:space="preserve">section </w:t>
      </w:r>
      <w:r w:rsidRPr="00201785">
        <w:rPr>
          <w:b/>
          <w:lang w:val="en-US"/>
        </w:rPr>
        <w:t>7.3.7</w:t>
      </w:r>
      <w:r w:rsidRPr="00201785">
        <w:rPr>
          <w:b/>
          <w:spacing w:val="4"/>
          <w:w w:val="103"/>
          <w:kern w:val="14"/>
          <w:lang w:val="en-US" w:eastAsia="zh-CN"/>
        </w:rPr>
        <w:t xml:space="preserve"> </w:t>
      </w:r>
    </w:p>
    <w:p w:rsidR="00201785" w:rsidRPr="00C112D7" w:rsidRDefault="00201785" w:rsidP="00201785">
      <w:pPr>
        <w:pStyle w:val="SingleTxtG"/>
      </w:pPr>
      <w:r>
        <w:t xml:space="preserve">In the heading and first paragraph, replace "internal dividing walls" by "dividing walls" (2 times). </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10.</w:t>
      </w:r>
      <w:r w:rsidRPr="00201785">
        <w:rPr>
          <w:b/>
          <w:spacing w:val="4"/>
          <w:w w:val="103"/>
          <w:kern w:val="14"/>
          <w:lang w:val="en-US" w:eastAsia="zh-CN"/>
        </w:rPr>
        <w:tab/>
      </w:r>
      <w:r w:rsidRPr="00201785">
        <w:rPr>
          <w:b/>
          <w:spacing w:val="4"/>
          <w:w w:val="103"/>
          <w:kern w:val="14"/>
          <w:lang w:val="en-US" w:eastAsia="zh-CN"/>
        </w:rPr>
        <w:tab/>
        <w:t xml:space="preserve">Annex 1, Appendix 2, </w:t>
      </w:r>
      <w:r w:rsidRPr="00201785">
        <w:rPr>
          <w:b/>
          <w:bCs/>
          <w:spacing w:val="4"/>
          <w:w w:val="103"/>
          <w:kern w:val="14"/>
          <w:lang w:val="en-US" w:eastAsia="zh-CN"/>
        </w:rPr>
        <w:t xml:space="preserve">section </w:t>
      </w:r>
      <w:r w:rsidRPr="00201785">
        <w:rPr>
          <w:b/>
          <w:lang w:val="en-US"/>
        </w:rPr>
        <w:t xml:space="preserve">8, MODEL No. 14 </w:t>
      </w:r>
    </w:p>
    <w:p w:rsidR="00201785" w:rsidRPr="00C112D7" w:rsidRDefault="00201785" w:rsidP="00201785">
      <w:pPr>
        <w:pStyle w:val="SingleTxtG"/>
      </w:pPr>
      <w:r>
        <w:t xml:space="preserve">Replace "bulkheads" by "dividing walls" (2 times). </w:t>
      </w:r>
    </w:p>
    <w:p w:rsidR="00201785" w:rsidRPr="00061658" w:rsidRDefault="00201785" w:rsidP="00201785">
      <w:pPr>
        <w:pStyle w:val="SingleTxtG"/>
        <w:rPr>
          <w:b/>
          <w:spacing w:val="4"/>
          <w:w w:val="103"/>
          <w:kern w:val="14"/>
          <w:lang w:eastAsia="zh-CN"/>
        </w:rPr>
      </w:pPr>
      <w:r w:rsidRPr="00FB5A22">
        <w:rPr>
          <w:b/>
          <w:spacing w:val="4"/>
          <w:w w:val="103"/>
          <w:kern w:val="14"/>
          <w:lang w:eastAsia="zh-CN"/>
        </w:rPr>
        <w:tab/>
      </w:r>
      <w:r w:rsidRPr="00181C3E">
        <w:rPr>
          <w:i/>
        </w:rPr>
        <w:t>(Reference document: ECE/TRANS/WP.11/2022/</w:t>
      </w:r>
      <w:r>
        <w:rPr>
          <w:i/>
        </w:rPr>
        <w:t>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11.</w:t>
      </w:r>
      <w:r w:rsidRPr="00201785">
        <w:rPr>
          <w:b/>
          <w:spacing w:val="4"/>
          <w:w w:val="103"/>
          <w:kern w:val="14"/>
          <w:lang w:val="en-US" w:eastAsia="zh-CN"/>
        </w:rPr>
        <w:tab/>
      </w:r>
      <w:r w:rsidRPr="00201785">
        <w:rPr>
          <w:b/>
          <w:spacing w:val="4"/>
          <w:w w:val="103"/>
          <w:kern w:val="14"/>
          <w:lang w:val="en-US" w:eastAsia="zh-CN"/>
        </w:rPr>
        <w:tab/>
        <w:t>Annex 1, Appendix 2</w:t>
      </w:r>
    </w:p>
    <w:p w:rsidR="00201785" w:rsidRDefault="00201785" w:rsidP="00201785">
      <w:pPr>
        <w:pStyle w:val="SingleTxtG"/>
      </w:pPr>
      <w:r>
        <w:t>Insert</w:t>
      </w:r>
      <w:r w:rsidRPr="00D110C5">
        <w:t xml:space="preserve"> a new paragraph </w:t>
      </w:r>
      <w:r>
        <w:t>3.2.8</w:t>
      </w:r>
      <w:r w:rsidRPr="00D110C5">
        <w:t xml:space="preserve"> to read</w:t>
      </w:r>
      <w:r>
        <w:t xml:space="preserve"> as follows:</w:t>
      </w:r>
      <w:r w:rsidRPr="00D110C5">
        <w:t xml:space="preserve"> </w:t>
      </w:r>
    </w:p>
    <w:p w:rsidR="00201785" w:rsidRDefault="00201785" w:rsidP="00201785">
      <w:pPr>
        <w:pStyle w:val="SingleTxtG"/>
      </w:pPr>
      <w:r>
        <w:t>"3.2.8</w:t>
      </w:r>
      <w:r>
        <w:tab/>
        <w:t>If the refrigerating appliance with all of its accessories has undergone separately, to the satisfaction of the competent authority, a test to determine the air circulation volume, t</w:t>
      </w:r>
      <w:r w:rsidRPr="0008521C">
        <w:rPr>
          <w:lang w:val="en-US"/>
        </w:rPr>
        <w:t>he minimum r</w:t>
      </w:r>
      <w:r>
        <w:rPr>
          <w:lang w:val="en-US"/>
        </w:rPr>
        <w:t>equired airflow in cooling mode</w:t>
      </w:r>
      <w:r w:rsidRPr="0008521C">
        <w:rPr>
          <w:lang w:val="en-US"/>
        </w:rPr>
        <w:t xml:space="preserve"> for both mechanically refrigerated equipment and mechanically refrigerated and heated equipment with a forced ventilation system shall conform to the following formula</w:t>
      </w:r>
      <w:r>
        <w:rPr>
          <w:vertAlign w:val="superscript"/>
          <w:lang w:val="en-US"/>
        </w:rPr>
        <w:t>7</w:t>
      </w:r>
      <w:r w:rsidRPr="00584D3D">
        <w:t xml:space="preserve">: </w:t>
      </w:r>
    </w:p>
    <w:p w:rsidR="00201785" w:rsidRDefault="00201785" w:rsidP="00201785">
      <w:pPr>
        <w:pStyle w:val="SingleTxtG"/>
      </w:pPr>
      <w:r w:rsidRPr="00584D3D">
        <w:t>V̇</w:t>
      </w:r>
      <w:r w:rsidRPr="00584D3D">
        <w:rPr>
          <w:vertAlign w:val="subscript"/>
        </w:rPr>
        <w:t>L</w:t>
      </w:r>
      <w:r w:rsidRPr="00584D3D">
        <w:t xml:space="preserve"> = N·V  </w:t>
      </w:r>
    </w:p>
    <w:p w:rsidR="00201785" w:rsidRDefault="00201785" w:rsidP="00201785">
      <w:pPr>
        <w:pStyle w:val="SingleTxtG"/>
      </w:pPr>
      <w:r w:rsidRPr="00584D3D">
        <w:t>Where</w:t>
      </w:r>
      <w:r>
        <w:t xml:space="preserve"> minimum</w:t>
      </w:r>
      <w:r w:rsidRPr="00584D3D">
        <w:t xml:space="preserve"> airflow rate V̇</w:t>
      </w:r>
      <w:r w:rsidRPr="00584D3D">
        <w:rPr>
          <w:vertAlign w:val="subscript"/>
        </w:rPr>
        <w:t>L</w:t>
      </w:r>
      <w:r w:rsidRPr="00584D3D">
        <w:t xml:space="preserve"> is air changes per hour N, multiplied by the empty volume</w:t>
      </w:r>
      <w:r>
        <w:t> </w:t>
      </w:r>
      <w:r w:rsidRPr="00584D3D">
        <w:t>V.</w:t>
      </w:r>
    </w:p>
    <w:p w:rsidR="00201785" w:rsidRDefault="00201785" w:rsidP="00201785">
      <w:pPr>
        <w:pStyle w:val="SingleTxtG"/>
      </w:pPr>
      <w:r>
        <w:t>Where N =</w:t>
      </w:r>
      <w:r w:rsidRPr="00584D3D">
        <w:t xml:space="preserve"> 5</w:t>
      </w:r>
      <w:r>
        <w:t>0</w:t>
      </w:r>
    </w:p>
    <w:p w:rsidR="00201785" w:rsidRDefault="00201785" w:rsidP="00201785">
      <w:pPr>
        <w:pStyle w:val="SingleTxtG"/>
      </w:pPr>
      <w:r>
        <w:t xml:space="preserve">The air volume flow may be modulated in part load operation after reaching the set point temperature and if the temperature of the class is reached, the </w:t>
      </w:r>
      <w:proofErr w:type="gramStart"/>
      <w:r>
        <w:t>air flow</w:t>
      </w:r>
      <w:proofErr w:type="gramEnd"/>
      <w:r>
        <w:t xml:space="preserve"> needs not be continuous. </w:t>
      </w:r>
    </w:p>
    <w:p w:rsidR="00201785" w:rsidRDefault="00201785" w:rsidP="00201785">
      <w:pPr>
        <w:pStyle w:val="SingleTxtG"/>
      </w:pPr>
      <w:r>
        <w:t>W</w:t>
      </w:r>
      <w:r w:rsidRPr="00584D3D">
        <w:t xml:space="preserve">here V exceeds </w:t>
      </w:r>
      <w:proofErr w:type="gramStart"/>
      <w:r>
        <w:t>6</w:t>
      </w:r>
      <w:r w:rsidRPr="00584D3D">
        <w:t>0 m</w:t>
      </w:r>
      <w:r w:rsidRPr="00584D3D">
        <w:rPr>
          <w:vertAlign w:val="superscript"/>
        </w:rPr>
        <w:t>3</w:t>
      </w:r>
      <w:proofErr w:type="gramEnd"/>
      <w:r w:rsidRPr="00584D3D">
        <w:t xml:space="preserve"> V</w:t>
      </w:r>
      <w:r w:rsidRPr="0085578E">
        <w:rPr>
          <w:vertAlign w:val="subscript"/>
        </w:rPr>
        <w:t>L</w:t>
      </w:r>
      <w:r w:rsidRPr="00584D3D">
        <w:t xml:space="preserve"> may be limited </w:t>
      </w:r>
      <w:r w:rsidRPr="0053243E">
        <w:t xml:space="preserve">to at least </w:t>
      </w:r>
      <w:r>
        <w:t>3</w:t>
      </w:r>
      <w:r w:rsidRPr="0053243E">
        <w:rPr>
          <w:bCs/>
        </w:rPr>
        <w:t xml:space="preserve">000 </w:t>
      </w:r>
      <w:r w:rsidRPr="0053243E">
        <w:t>m</w:t>
      </w:r>
      <w:r w:rsidRPr="0053243E">
        <w:rPr>
          <w:vertAlign w:val="superscript"/>
        </w:rPr>
        <w:t>3</w:t>
      </w:r>
      <w:r w:rsidRPr="0053243E">
        <w:t xml:space="preserve"> per hour</w:t>
      </w:r>
      <w:r>
        <w:t xml:space="preserve"> for containers, w</w:t>
      </w:r>
      <w:r w:rsidRPr="006F2781">
        <w:t>agons</w:t>
      </w:r>
      <w:r>
        <w:t xml:space="preserve"> and</w:t>
      </w:r>
      <w:r w:rsidRPr="006F2781">
        <w:t xml:space="preserve"> lorries</w:t>
      </w:r>
      <w:r>
        <w:rPr>
          <w:vertAlign w:val="superscript"/>
        </w:rPr>
        <w:t>8</w:t>
      </w:r>
      <w:r>
        <w:t>.</w:t>
      </w:r>
      <w:r w:rsidDel="008C64DE">
        <w:t xml:space="preserve"> </w:t>
      </w:r>
    </w:p>
    <w:p w:rsidR="00201785" w:rsidRDefault="00201785" w:rsidP="00201785">
      <w:pPr>
        <w:pStyle w:val="SingleTxtG"/>
      </w:pPr>
      <w:r>
        <w:t>W</w:t>
      </w:r>
      <w:r w:rsidRPr="00584D3D">
        <w:t>here V exceeds 100 m</w:t>
      </w:r>
      <w:r w:rsidRPr="00584D3D">
        <w:rPr>
          <w:vertAlign w:val="superscript"/>
        </w:rPr>
        <w:t>3</w:t>
      </w:r>
      <w:r>
        <w:t xml:space="preserve"> V</w:t>
      </w:r>
      <w:r w:rsidRPr="0085578E">
        <w:rPr>
          <w:vertAlign w:val="subscript"/>
        </w:rPr>
        <w:t>L</w:t>
      </w:r>
      <w:r w:rsidRPr="00584D3D">
        <w:t xml:space="preserve"> may be limited </w:t>
      </w:r>
      <w:r w:rsidRPr="0053243E">
        <w:t xml:space="preserve">to at least </w:t>
      </w:r>
      <w:r w:rsidRPr="0053243E">
        <w:rPr>
          <w:bCs/>
        </w:rPr>
        <w:t xml:space="preserve">5000 </w:t>
      </w:r>
      <w:r w:rsidRPr="0053243E">
        <w:t>m</w:t>
      </w:r>
      <w:r w:rsidRPr="0053243E">
        <w:rPr>
          <w:vertAlign w:val="superscript"/>
        </w:rPr>
        <w:t>3</w:t>
      </w:r>
      <w:r w:rsidRPr="0053243E">
        <w:t xml:space="preserve"> per hour</w:t>
      </w:r>
      <w:r w:rsidRPr="00584D3D">
        <w:t>.</w:t>
      </w:r>
      <w:r>
        <w:t>"</w:t>
      </w:r>
    </w:p>
    <w:p w:rsidR="00201785" w:rsidRDefault="00201785" w:rsidP="00201785">
      <w:pPr>
        <w:pStyle w:val="SingleTxtG"/>
      </w:pPr>
      <w:r>
        <w:t>Footnotes 7 and 8 read as follows:</w:t>
      </w:r>
    </w:p>
    <w:p w:rsidR="00201785" w:rsidRDefault="00201785" w:rsidP="00201785">
      <w:pPr>
        <w:pStyle w:val="Alaviitteenteksti"/>
        <w:rPr>
          <w:lang w:val="en-US"/>
        </w:rPr>
      </w:pPr>
      <w:r>
        <w:tab/>
      </w:r>
      <w:r>
        <w:tab/>
        <w:t>"</w:t>
      </w:r>
      <w:r>
        <w:rPr>
          <w:rStyle w:val="Alaviitteenviite"/>
        </w:rPr>
        <w:t>7</w:t>
      </w:r>
      <w:r>
        <w:tab/>
      </w:r>
      <w:r>
        <w:rPr>
          <w:lang w:val="en-US"/>
        </w:rPr>
        <w:t>Applies to equipment manufactured after (DD MM YEAR)</w:t>
      </w:r>
    </w:p>
    <w:p w:rsidR="00201785" w:rsidRDefault="00201785" w:rsidP="00201785">
      <w:pPr>
        <w:pStyle w:val="SingleTxtG"/>
      </w:pPr>
      <w:r>
        <w:rPr>
          <w:lang w:val="en-US"/>
        </w:rPr>
        <w:tab/>
      </w:r>
      <w:r w:rsidRPr="00061658">
        <w:rPr>
          <w:vertAlign w:val="superscript"/>
        </w:rPr>
        <w:t>8</w:t>
      </w:r>
      <w:r>
        <w:rPr>
          <w:vertAlign w:val="superscript"/>
        </w:rPr>
        <w:tab/>
      </w:r>
      <w:r>
        <w:rPr>
          <w:lang w:val="en-US"/>
        </w:rPr>
        <w:t xml:space="preserve">Containers can be </w:t>
      </w:r>
      <w:r>
        <w:t>demountable bodies of lorries"</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16, as amended by informal document INF.10,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12.</w:t>
      </w:r>
      <w:r w:rsidRPr="00201785">
        <w:rPr>
          <w:b/>
          <w:spacing w:val="4"/>
          <w:w w:val="103"/>
          <w:kern w:val="14"/>
          <w:lang w:val="en-US" w:eastAsia="zh-CN"/>
        </w:rPr>
        <w:tab/>
      </w:r>
      <w:r w:rsidRPr="00201785">
        <w:rPr>
          <w:b/>
          <w:spacing w:val="4"/>
          <w:w w:val="103"/>
          <w:kern w:val="14"/>
          <w:lang w:val="en-US" w:eastAsia="zh-CN"/>
        </w:rPr>
        <w:tab/>
        <w:t>Annex 1, Appendix 2</w:t>
      </w:r>
    </w:p>
    <w:p w:rsidR="00201785" w:rsidRDefault="00201785" w:rsidP="00201785">
      <w:pPr>
        <w:pStyle w:val="SingleTxtG"/>
      </w:pPr>
      <w:r>
        <w:t>Insert</w:t>
      </w:r>
      <w:r w:rsidRPr="00D110C5">
        <w:t xml:space="preserve"> a new paragraph </w:t>
      </w:r>
      <w:r>
        <w:t xml:space="preserve">3.4.9 </w:t>
      </w:r>
      <w:r w:rsidRPr="00D110C5">
        <w:t>to read</w:t>
      </w:r>
      <w:r>
        <w:t>:</w:t>
      </w:r>
      <w:r w:rsidRPr="00D110C5">
        <w:t xml:space="preserve"> </w:t>
      </w:r>
    </w:p>
    <w:p w:rsidR="00201785" w:rsidRDefault="00201785" w:rsidP="00201785">
      <w:pPr>
        <w:pStyle w:val="SingleTxtG"/>
      </w:pPr>
      <w:r>
        <w:t>"3.4.9</w:t>
      </w:r>
      <w:r>
        <w:tab/>
      </w:r>
      <w:r w:rsidRPr="00082BAE">
        <w:t>The equipment should comply with the airflow requirements in cooling mode prescribed in paragraph 3.2.</w:t>
      </w:r>
      <w:r>
        <w:t>8"</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16, as amended by informal document INF.10,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13.</w:t>
      </w:r>
      <w:r w:rsidRPr="00201785">
        <w:rPr>
          <w:b/>
          <w:spacing w:val="4"/>
          <w:w w:val="103"/>
          <w:kern w:val="14"/>
          <w:lang w:val="en-US" w:eastAsia="zh-CN"/>
        </w:rPr>
        <w:tab/>
      </w:r>
      <w:r w:rsidRPr="00201785">
        <w:rPr>
          <w:b/>
          <w:spacing w:val="4"/>
          <w:w w:val="103"/>
          <w:kern w:val="14"/>
          <w:lang w:val="en-US" w:eastAsia="zh-CN"/>
        </w:rPr>
        <w:tab/>
        <w:t>Annex 1, Appendix 2, paragraph</w:t>
      </w:r>
      <w:r w:rsidRPr="00201785">
        <w:rPr>
          <w:b/>
          <w:bCs/>
          <w:spacing w:val="4"/>
          <w:w w:val="103"/>
          <w:kern w:val="14"/>
          <w:lang w:val="en-US" w:eastAsia="zh-CN"/>
        </w:rPr>
        <w:t xml:space="preserve"> </w:t>
      </w:r>
      <w:r w:rsidRPr="00201785">
        <w:rPr>
          <w:b/>
          <w:lang w:val="en-US"/>
        </w:rPr>
        <w:t>7.3.1</w:t>
      </w:r>
    </w:p>
    <w:p w:rsidR="00201785" w:rsidRDefault="00201785" w:rsidP="00201785">
      <w:pPr>
        <w:pStyle w:val="SingleTxtG"/>
      </w:pPr>
      <w:r>
        <w:t>Add new indent at</w:t>
      </w:r>
      <w:r w:rsidRPr="00D110C5">
        <w:t xml:space="preserve"> the end to read </w:t>
      </w:r>
    </w:p>
    <w:p w:rsidR="00201785" w:rsidRDefault="00201785" w:rsidP="00201785">
      <w:pPr>
        <w:pStyle w:val="SingleTxtG"/>
      </w:pPr>
      <w:r>
        <w:lastRenderedPageBreak/>
        <w:t>"</w:t>
      </w:r>
      <w:r w:rsidRPr="005A63CD">
        <w:t>- The equipment should comply with the airflow requirements in cooling mode prescribed in paragraph 3.2.</w:t>
      </w:r>
      <w:r>
        <w:t>8."</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16, as amended by informal document INF.10,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14.</w:t>
      </w:r>
      <w:r w:rsidRPr="00201785">
        <w:rPr>
          <w:b/>
          <w:spacing w:val="4"/>
          <w:w w:val="103"/>
          <w:kern w:val="14"/>
          <w:lang w:val="en-US" w:eastAsia="zh-CN"/>
        </w:rPr>
        <w:tab/>
      </w:r>
      <w:r w:rsidRPr="00201785">
        <w:rPr>
          <w:b/>
          <w:spacing w:val="4"/>
          <w:w w:val="103"/>
          <w:kern w:val="14"/>
          <w:lang w:val="en-US" w:eastAsia="zh-CN"/>
        </w:rPr>
        <w:tab/>
        <w:t xml:space="preserve">Annex 1, Appendix 3, </w:t>
      </w:r>
    </w:p>
    <w:p w:rsidR="00201785" w:rsidRDefault="00201785" w:rsidP="00201785">
      <w:pPr>
        <w:pStyle w:val="SingleTxtG"/>
      </w:pPr>
      <w:r>
        <w:t>Insert new section 7.2.6 in the Model form of Certificate of compliance to read:</w:t>
      </w:r>
    </w:p>
    <w:p w:rsidR="00201785" w:rsidRDefault="00201785" w:rsidP="00201785">
      <w:pPr>
        <w:pStyle w:val="SingleTxtG"/>
      </w:pPr>
      <w:r>
        <w:t>"</w:t>
      </w:r>
      <w:r w:rsidRPr="00584D3D">
        <w:t>7.2.6</w:t>
      </w:r>
      <w:r>
        <w:tab/>
      </w:r>
      <w:r>
        <w:tab/>
      </w:r>
      <w:r w:rsidRPr="00584D3D">
        <w:t>XX air changes/hour</w:t>
      </w:r>
      <w:r>
        <w:t>"</w:t>
      </w:r>
    </w:p>
    <w:p w:rsidR="00201785" w:rsidRDefault="00201785" w:rsidP="00201785">
      <w:pPr>
        <w:pStyle w:val="SingleTxtG"/>
        <w:rPr>
          <w:i/>
        </w:rPr>
      </w:pPr>
      <w:r w:rsidRPr="00FB5A22">
        <w:rPr>
          <w:b/>
          <w:spacing w:val="4"/>
          <w:w w:val="103"/>
          <w:kern w:val="14"/>
          <w:lang w:eastAsia="zh-CN"/>
        </w:rPr>
        <w:tab/>
      </w:r>
      <w:r w:rsidRPr="00181C3E">
        <w:rPr>
          <w:i/>
        </w:rPr>
        <w:t>(Reference document: ECE/TRANS/WP.11/2022/</w:t>
      </w:r>
      <w:r>
        <w:rPr>
          <w:i/>
        </w:rPr>
        <w:t>16, as amended by informal document INF.10,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15.</w:t>
      </w:r>
      <w:r w:rsidRPr="00201785">
        <w:rPr>
          <w:b/>
          <w:spacing w:val="4"/>
          <w:w w:val="103"/>
          <w:kern w:val="14"/>
          <w:lang w:val="en-US" w:eastAsia="zh-CN"/>
        </w:rPr>
        <w:tab/>
      </w:r>
      <w:r w:rsidRPr="00201785">
        <w:rPr>
          <w:b/>
          <w:spacing w:val="4"/>
          <w:w w:val="103"/>
          <w:kern w:val="14"/>
          <w:lang w:val="en-US" w:eastAsia="zh-CN"/>
        </w:rPr>
        <w:tab/>
        <w:t xml:space="preserve">Annex 1, Appendix 3, </w:t>
      </w:r>
    </w:p>
    <w:p w:rsidR="00201785" w:rsidRPr="00780517" w:rsidRDefault="00201785" w:rsidP="00201785">
      <w:pPr>
        <w:pStyle w:val="SingleTxtG"/>
      </w:pPr>
      <w:r w:rsidRPr="00780517">
        <w:t>Insert a new footnote 11, after footnote 10, to read:</w:t>
      </w:r>
    </w:p>
    <w:p w:rsidR="00201785" w:rsidRPr="00061658" w:rsidRDefault="00201785" w:rsidP="00201785">
      <w:pPr>
        <w:pStyle w:val="Alaviitteenteksti"/>
        <w:tabs>
          <w:tab w:val="clear" w:pos="1021"/>
          <w:tab w:val="right" w:pos="1134"/>
        </w:tabs>
        <w:spacing w:after="240"/>
        <w:ind w:firstLine="0"/>
        <w:rPr>
          <w:sz w:val="20"/>
        </w:rPr>
      </w:pPr>
      <w:r>
        <w:rPr>
          <w:sz w:val="20"/>
        </w:rPr>
        <w:t>"</w:t>
      </w:r>
      <w:r w:rsidRPr="00061658">
        <w:rPr>
          <w:rStyle w:val="Alaviitteenviite"/>
          <w:sz w:val="20"/>
        </w:rPr>
        <w:t>11</w:t>
      </w:r>
      <w:r w:rsidRPr="00061658">
        <w:rPr>
          <w:sz w:val="20"/>
        </w:rPr>
        <w:tab/>
        <w:t>Where XX is the number of air changes per hour calculated by dividing the total airflow of the circulation fans by the total internal volume of the equipment. In the case of multi-compartment equipment with movable bulkheads, the total airflow of the circulation fans has to be divided by the maximum internal volume of each compartment.</w:t>
      </w:r>
      <w:r>
        <w:rPr>
          <w:sz w:val="20"/>
        </w:rPr>
        <w:t>"</w:t>
      </w:r>
    </w:p>
    <w:p w:rsidR="00201785" w:rsidRPr="00780517" w:rsidRDefault="00201785" w:rsidP="00201785">
      <w:pPr>
        <w:pStyle w:val="SingleTxtG"/>
        <w:rPr>
          <w:i/>
        </w:rPr>
      </w:pPr>
      <w:r w:rsidRPr="00780517">
        <w:rPr>
          <w:b/>
          <w:spacing w:val="4"/>
          <w:w w:val="103"/>
          <w:kern w:val="14"/>
          <w:lang w:eastAsia="zh-CN"/>
        </w:rPr>
        <w:tab/>
      </w:r>
      <w:r w:rsidRPr="00FF635E">
        <w:rPr>
          <w:i/>
        </w:rPr>
        <w:t>(Reference document: ECE/TRANS/WP.11/2022/16, as amended by informal document INF.10, as amended)</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lang w:val="en-US" w:eastAsia="zh-CN"/>
        </w:rPr>
      </w:pPr>
      <w:r w:rsidRPr="00201785">
        <w:rPr>
          <w:b/>
          <w:spacing w:val="4"/>
          <w:w w:val="103"/>
          <w:kern w:val="14"/>
          <w:lang w:val="en-US" w:eastAsia="zh-CN"/>
        </w:rPr>
        <w:tab/>
        <w:t>16.</w:t>
      </w:r>
      <w:r w:rsidRPr="00201785">
        <w:rPr>
          <w:b/>
          <w:spacing w:val="4"/>
          <w:w w:val="103"/>
          <w:kern w:val="14"/>
          <w:lang w:val="en-US" w:eastAsia="zh-CN"/>
        </w:rPr>
        <w:tab/>
      </w:r>
      <w:r w:rsidRPr="00201785">
        <w:rPr>
          <w:b/>
          <w:spacing w:val="4"/>
          <w:w w:val="103"/>
          <w:kern w:val="14"/>
          <w:lang w:val="en-US" w:eastAsia="zh-CN"/>
        </w:rPr>
        <w:tab/>
        <w:t xml:space="preserve">Annex 1, Appendix 3, </w:t>
      </w:r>
    </w:p>
    <w:p w:rsidR="00201785" w:rsidRPr="00780517" w:rsidRDefault="00201785" w:rsidP="00201785">
      <w:pPr>
        <w:pStyle w:val="SingleTxtG"/>
      </w:pPr>
      <w:r w:rsidRPr="00780517">
        <w:t>Renumber existing footnotes 11 to 15 as 12 to 16.</w:t>
      </w:r>
    </w:p>
    <w:p w:rsidR="00201785" w:rsidRPr="00780517" w:rsidRDefault="00201785" w:rsidP="00201785">
      <w:pPr>
        <w:pStyle w:val="SingleTxtG"/>
        <w:rPr>
          <w:i/>
        </w:rPr>
      </w:pPr>
      <w:r w:rsidRPr="00780517">
        <w:rPr>
          <w:b/>
          <w:spacing w:val="4"/>
          <w:w w:val="103"/>
          <w:kern w:val="14"/>
          <w:lang w:eastAsia="zh-CN"/>
        </w:rPr>
        <w:tab/>
      </w:r>
      <w:r w:rsidRPr="00780517">
        <w:rPr>
          <w:i/>
        </w:rPr>
        <w:t>(Reference document: ECE/TRANS/WP.11/2022/16, as amended by informal document INF.10, as amended)</w:t>
      </w:r>
    </w:p>
    <w:p w:rsidR="00201785" w:rsidRPr="00260A08" w:rsidRDefault="00201785" w:rsidP="00201785">
      <w:pPr>
        <w:pStyle w:val="HChG"/>
        <w:rPr>
          <w:i/>
          <w:sz w:val="20"/>
        </w:rPr>
      </w:pPr>
    </w:p>
    <w:p w:rsidR="00201785" w:rsidRPr="00201785" w:rsidRDefault="00201785" w:rsidP="00201785">
      <w:pPr>
        <w:rPr>
          <w:lang w:val="en-US"/>
        </w:rPr>
      </w:pPr>
      <w:r w:rsidRPr="00201785">
        <w:rPr>
          <w:lang w:val="en-US"/>
        </w:rPr>
        <w:br w:type="page"/>
      </w:r>
    </w:p>
    <w:p w:rsidR="00201785" w:rsidRDefault="00201785" w:rsidP="00201785">
      <w:pPr>
        <w:pStyle w:val="HChG"/>
      </w:pPr>
      <w:r>
        <w:lastRenderedPageBreak/>
        <w:t>Annex. III</w:t>
      </w:r>
    </w:p>
    <w:p w:rsidR="00201785" w:rsidRPr="00201785" w:rsidRDefault="00201785" w:rsidP="00201785">
      <w:pPr>
        <w:jc w:val="right"/>
        <w:rPr>
          <w:lang w:val="en-US"/>
        </w:rPr>
      </w:pPr>
      <w:r w:rsidRPr="00201785">
        <w:rPr>
          <w:lang w:val="en-US"/>
        </w:rPr>
        <w:t>[Original: English and French]</w:t>
      </w:r>
    </w:p>
    <w:p w:rsidR="00201785" w:rsidRDefault="00201785" w:rsidP="00201785">
      <w:pPr>
        <w:pStyle w:val="HChG"/>
      </w:pPr>
      <w:r>
        <w:tab/>
      </w:r>
      <w:r>
        <w:tab/>
      </w:r>
      <w:r w:rsidRPr="0086505E">
        <w:t>Additions to the ATP Handbook</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lang w:eastAsia="zh-CN"/>
        </w:rPr>
      </w:pPr>
      <w:r w:rsidRPr="00201785">
        <w:rPr>
          <w:rFonts w:asciiTheme="majorBidi" w:hAnsiTheme="majorBidi" w:cstheme="majorBidi"/>
          <w:b/>
          <w:spacing w:val="4"/>
          <w:w w:val="103"/>
          <w:kern w:val="14"/>
          <w:lang w:val="en-US" w:eastAsia="zh-CN"/>
        </w:rPr>
        <w:tab/>
        <w:t>1.</w:t>
      </w:r>
      <w:r w:rsidRPr="00201785">
        <w:rPr>
          <w:rFonts w:asciiTheme="majorBidi" w:hAnsiTheme="majorBidi" w:cstheme="majorBidi"/>
          <w:b/>
          <w:spacing w:val="4"/>
          <w:w w:val="103"/>
          <w:kern w:val="14"/>
          <w:lang w:val="en-US" w:eastAsia="zh-CN"/>
        </w:rPr>
        <w:tab/>
      </w:r>
      <w:r w:rsidRPr="00201785">
        <w:rPr>
          <w:rFonts w:asciiTheme="majorBidi" w:hAnsiTheme="majorBidi" w:cstheme="majorBidi"/>
          <w:b/>
          <w:spacing w:val="4"/>
          <w:w w:val="103"/>
          <w:kern w:val="14"/>
          <w:lang w:val="en-US" w:eastAsia="zh-CN"/>
        </w:rPr>
        <w:tab/>
      </w:r>
      <w:proofErr w:type="spellStart"/>
      <w:r w:rsidRPr="00FF635E">
        <w:rPr>
          <w:rFonts w:asciiTheme="majorBidi" w:hAnsiTheme="majorBidi" w:cstheme="majorBidi"/>
          <w:b/>
          <w:spacing w:val="4"/>
          <w:w w:val="103"/>
          <w:kern w:val="14"/>
          <w:lang w:eastAsia="zh-CN"/>
        </w:rPr>
        <w:t>Annex</w:t>
      </w:r>
      <w:proofErr w:type="spellEnd"/>
      <w:r w:rsidRPr="00FF635E">
        <w:rPr>
          <w:rFonts w:asciiTheme="majorBidi" w:hAnsiTheme="majorBidi" w:cstheme="majorBidi"/>
          <w:b/>
          <w:spacing w:val="4"/>
          <w:w w:val="103"/>
          <w:kern w:val="14"/>
          <w:lang w:eastAsia="zh-CN"/>
        </w:rPr>
        <w:t xml:space="preserve"> 1, Appendix 2, </w:t>
      </w:r>
      <w:proofErr w:type="spellStart"/>
      <w:r w:rsidRPr="00FF635E">
        <w:rPr>
          <w:rFonts w:asciiTheme="majorBidi" w:hAnsiTheme="majorBidi" w:cstheme="majorBidi"/>
          <w:b/>
          <w:bCs/>
          <w:spacing w:val="4"/>
          <w:w w:val="103"/>
          <w:kern w:val="14"/>
          <w:lang w:eastAsia="zh-CN"/>
        </w:rPr>
        <w:t>section</w:t>
      </w:r>
      <w:proofErr w:type="spellEnd"/>
      <w:r w:rsidRPr="00FF635E">
        <w:rPr>
          <w:rFonts w:asciiTheme="majorBidi" w:hAnsiTheme="majorBidi" w:cstheme="majorBidi"/>
          <w:b/>
          <w:bCs/>
          <w:spacing w:val="4"/>
          <w:w w:val="103"/>
          <w:kern w:val="14"/>
          <w:lang w:eastAsia="zh-CN"/>
        </w:rPr>
        <w:t xml:space="preserve"> </w:t>
      </w:r>
      <w:r w:rsidRPr="00FF635E">
        <w:rPr>
          <w:rFonts w:asciiTheme="majorBidi" w:hAnsiTheme="majorBidi" w:cstheme="majorBidi"/>
          <w:b/>
        </w:rPr>
        <w:t>1.2</w:t>
      </w:r>
      <w:r w:rsidRPr="00FF635E">
        <w:rPr>
          <w:rFonts w:asciiTheme="majorBidi" w:hAnsiTheme="majorBidi" w:cstheme="majorBidi"/>
          <w:b/>
          <w:spacing w:val="4"/>
          <w:w w:val="103"/>
          <w:kern w:val="14"/>
          <w:lang w:eastAsia="zh-CN"/>
        </w:rPr>
        <w:t xml:space="preserve"> </w:t>
      </w:r>
    </w:p>
    <w:p w:rsidR="00201785" w:rsidRPr="00FF635E" w:rsidRDefault="00201785" w:rsidP="00201785">
      <w:pPr>
        <w:pStyle w:val="SingleTxtG"/>
        <w:rPr>
          <w:rFonts w:asciiTheme="majorBidi" w:hAnsiTheme="majorBidi" w:cstheme="majorBidi"/>
        </w:rPr>
      </w:pPr>
      <w:r w:rsidRPr="00FF635E">
        <w:rPr>
          <w:rFonts w:asciiTheme="majorBidi" w:hAnsiTheme="majorBidi" w:cstheme="majorBidi"/>
        </w:rPr>
        <w:t xml:space="preserve">In the table of </w:t>
      </w:r>
      <w:r>
        <w:rPr>
          <w:rFonts w:asciiTheme="majorBidi" w:hAnsiTheme="majorBidi" w:cstheme="majorBidi"/>
        </w:rPr>
        <w:t>"</w:t>
      </w:r>
      <w:r w:rsidRPr="00FF635E">
        <w:rPr>
          <w:rFonts w:asciiTheme="majorBidi" w:hAnsiTheme="majorBidi" w:cstheme="majorBidi"/>
        </w:rPr>
        <w:t>Method A</w:t>
      </w:r>
      <w:r>
        <w:rPr>
          <w:rFonts w:asciiTheme="majorBidi" w:hAnsiTheme="majorBidi" w:cstheme="majorBidi"/>
        </w:rPr>
        <w:t>"</w:t>
      </w:r>
      <w:r w:rsidRPr="00FF635E">
        <w:rPr>
          <w:rFonts w:asciiTheme="majorBidi" w:hAnsiTheme="majorBidi" w:cstheme="majorBidi"/>
        </w:rPr>
        <w:t xml:space="preserve">, replace </w:t>
      </w:r>
      <w:r>
        <w:rPr>
          <w:rFonts w:asciiTheme="majorBidi" w:hAnsiTheme="majorBidi" w:cstheme="majorBidi"/>
        </w:rPr>
        <w:t>"</w:t>
      </w:r>
      <w:r w:rsidRPr="00FF635E">
        <w:rPr>
          <w:rFonts w:asciiTheme="majorBidi" w:hAnsiTheme="majorBidi" w:cstheme="majorBidi"/>
        </w:rPr>
        <w:t>bulkhead</w:t>
      </w:r>
      <w:r>
        <w:rPr>
          <w:rFonts w:asciiTheme="majorBidi" w:hAnsiTheme="majorBidi" w:cstheme="majorBidi"/>
        </w:rPr>
        <w:t>"</w:t>
      </w:r>
      <w:r w:rsidRPr="00FF635E">
        <w:rPr>
          <w:rFonts w:asciiTheme="majorBidi" w:hAnsiTheme="majorBidi" w:cstheme="majorBidi"/>
        </w:rPr>
        <w:t xml:space="preserve"> by </w:t>
      </w:r>
      <w:r>
        <w:rPr>
          <w:rFonts w:asciiTheme="majorBidi" w:hAnsiTheme="majorBidi" w:cstheme="majorBidi"/>
        </w:rPr>
        <w:t>"</w:t>
      </w:r>
      <w:r w:rsidRPr="00FF635E">
        <w:rPr>
          <w:rFonts w:asciiTheme="majorBidi" w:hAnsiTheme="majorBidi" w:cstheme="majorBidi"/>
        </w:rPr>
        <w:t>dividing walls</w:t>
      </w:r>
      <w:r>
        <w:rPr>
          <w:rFonts w:asciiTheme="majorBidi" w:hAnsiTheme="majorBidi" w:cstheme="majorBidi"/>
        </w:rPr>
        <w:t>"</w:t>
      </w:r>
      <w:r w:rsidRPr="00FF635E">
        <w:rPr>
          <w:rFonts w:asciiTheme="majorBidi" w:hAnsiTheme="majorBidi" w:cstheme="majorBidi"/>
        </w:rPr>
        <w:t xml:space="preserve">. </w:t>
      </w:r>
    </w:p>
    <w:p w:rsidR="00201785" w:rsidRPr="00FF635E" w:rsidRDefault="00201785" w:rsidP="00201785">
      <w:pPr>
        <w:pStyle w:val="SingleTxtG"/>
        <w:rPr>
          <w:rFonts w:asciiTheme="majorBidi" w:hAnsiTheme="majorBidi" w:cstheme="majorBidi"/>
          <w:i/>
          <w:lang w:val="fr-CH"/>
        </w:rPr>
      </w:pPr>
      <w:r w:rsidRPr="00FF635E">
        <w:rPr>
          <w:rFonts w:asciiTheme="majorBidi" w:hAnsiTheme="majorBidi" w:cstheme="majorBidi"/>
          <w:b/>
          <w:spacing w:val="4"/>
          <w:w w:val="103"/>
          <w:kern w:val="14"/>
          <w:lang w:eastAsia="zh-CN"/>
        </w:rPr>
        <w:tab/>
      </w:r>
      <w:r w:rsidRPr="00FF635E">
        <w:rPr>
          <w:rFonts w:asciiTheme="majorBidi" w:hAnsiTheme="majorBidi" w:cstheme="majorBidi"/>
          <w:i/>
          <w:lang w:val="fr-CH"/>
        </w:rPr>
        <w:t>(Reference document: ECE/TRANS/WP.11/2022/20)</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lang w:val="fr-CH" w:eastAsia="zh-CN"/>
        </w:rPr>
      </w:pPr>
      <w:r w:rsidRPr="00FF635E">
        <w:rPr>
          <w:rFonts w:asciiTheme="majorBidi" w:hAnsiTheme="majorBidi" w:cstheme="majorBidi"/>
          <w:b/>
          <w:spacing w:val="4"/>
          <w:w w:val="103"/>
          <w:kern w:val="14"/>
          <w:lang w:val="fr-CH" w:eastAsia="zh-CN"/>
        </w:rPr>
        <w:tab/>
        <w:t>2.</w:t>
      </w:r>
      <w:r w:rsidRPr="00FF635E">
        <w:rPr>
          <w:rFonts w:asciiTheme="majorBidi" w:hAnsiTheme="majorBidi" w:cstheme="majorBidi"/>
          <w:b/>
          <w:spacing w:val="4"/>
          <w:w w:val="103"/>
          <w:kern w:val="14"/>
          <w:lang w:val="fr-CH" w:eastAsia="zh-CN"/>
        </w:rPr>
        <w:tab/>
      </w:r>
      <w:r w:rsidRPr="00FF635E">
        <w:rPr>
          <w:rFonts w:asciiTheme="majorBidi" w:hAnsiTheme="majorBidi" w:cstheme="majorBidi"/>
          <w:b/>
          <w:spacing w:val="4"/>
          <w:w w:val="103"/>
          <w:kern w:val="14"/>
          <w:lang w:val="fr-CH" w:eastAsia="zh-CN"/>
        </w:rPr>
        <w:tab/>
      </w:r>
      <w:proofErr w:type="spellStart"/>
      <w:r w:rsidRPr="00FF635E">
        <w:rPr>
          <w:rFonts w:asciiTheme="majorBidi" w:hAnsiTheme="majorBidi" w:cstheme="majorBidi"/>
          <w:b/>
          <w:spacing w:val="4"/>
          <w:w w:val="103"/>
          <w:kern w:val="14"/>
          <w:lang w:val="fr-CH" w:eastAsia="zh-CN"/>
        </w:rPr>
        <w:t>Annex</w:t>
      </w:r>
      <w:proofErr w:type="spellEnd"/>
      <w:r w:rsidRPr="00FF635E">
        <w:rPr>
          <w:rFonts w:asciiTheme="majorBidi" w:hAnsiTheme="majorBidi" w:cstheme="majorBidi"/>
          <w:b/>
          <w:spacing w:val="4"/>
          <w:w w:val="103"/>
          <w:kern w:val="14"/>
          <w:lang w:val="fr-CH" w:eastAsia="zh-CN"/>
        </w:rPr>
        <w:t xml:space="preserve"> 1, </w:t>
      </w:r>
      <w:proofErr w:type="spellStart"/>
      <w:r w:rsidRPr="00FF635E">
        <w:rPr>
          <w:rFonts w:asciiTheme="majorBidi" w:hAnsiTheme="majorBidi" w:cstheme="majorBidi"/>
          <w:b/>
          <w:spacing w:val="4"/>
          <w:w w:val="103"/>
          <w:kern w:val="14"/>
          <w:lang w:val="fr-CH" w:eastAsia="zh-CN"/>
        </w:rPr>
        <w:t>Appendix</w:t>
      </w:r>
      <w:proofErr w:type="spellEnd"/>
      <w:r w:rsidRPr="00FF635E">
        <w:rPr>
          <w:rFonts w:asciiTheme="majorBidi" w:hAnsiTheme="majorBidi" w:cstheme="majorBidi"/>
          <w:b/>
          <w:spacing w:val="4"/>
          <w:w w:val="103"/>
          <w:kern w:val="14"/>
          <w:lang w:val="fr-CH" w:eastAsia="zh-CN"/>
        </w:rPr>
        <w:t xml:space="preserve"> 2 </w:t>
      </w:r>
    </w:p>
    <w:p w:rsidR="00201785" w:rsidRPr="00FF635E" w:rsidRDefault="00201785" w:rsidP="00201785">
      <w:pPr>
        <w:pStyle w:val="SingleTxtG"/>
        <w:rPr>
          <w:rFonts w:asciiTheme="majorBidi" w:hAnsiTheme="majorBidi" w:cstheme="majorBidi"/>
        </w:rPr>
      </w:pPr>
      <w:r w:rsidRPr="00FF635E">
        <w:rPr>
          <w:rFonts w:asciiTheme="majorBidi" w:hAnsiTheme="majorBidi" w:cstheme="majorBidi"/>
        </w:rPr>
        <w:t>Add a new comment after paragraph 3.2.</w:t>
      </w:r>
      <w:r>
        <w:rPr>
          <w:rFonts w:asciiTheme="majorBidi" w:hAnsiTheme="majorBidi" w:cstheme="majorBidi"/>
        </w:rPr>
        <w:t>8</w:t>
      </w:r>
      <w:r w:rsidRPr="00FF635E">
        <w:rPr>
          <w:rFonts w:asciiTheme="majorBidi" w:hAnsiTheme="majorBidi" w:cstheme="majorBidi"/>
        </w:rPr>
        <w:t xml:space="preserve"> to read as follows:</w:t>
      </w:r>
    </w:p>
    <w:p w:rsidR="00201785" w:rsidRPr="00FF635E" w:rsidRDefault="00201785" w:rsidP="00201785">
      <w:pPr>
        <w:pStyle w:val="SingleTxtG"/>
        <w:rPr>
          <w:rFonts w:asciiTheme="majorBidi" w:hAnsiTheme="majorBidi" w:cstheme="majorBidi"/>
        </w:rPr>
      </w:pPr>
      <w:r>
        <w:rPr>
          <w:rFonts w:asciiTheme="majorBidi" w:hAnsiTheme="majorBidi" w:cstheme="majorBidi"/>
        </w:rPr>
        <w:t>"</w:t>
      </w:r>
      <w:r w:rsidRPr="00FF635E">
        <w:rPr>
          <w:rFonts w:asciiTheme="majorBidi" w:hAnsiTheme="majorBidi" w:cstheme="majorBidi"/>
        </w:rPr>
        <w:t xml:space="preserve">Airflow is an essential parameter within temperature-controlled transport. </w:t>
      </w:r>
    </w:p>
    <w:p w:rsidR="00201785" w:rsidRPr="00FF635E" w:rsidRDefault="00201785" w:rsidP="00201785">
      <w:pPr>
        <w:pStyle w:val="SingleTxtG"/>
        <w:rPr>
          <w:rFonts w:asciiTheme="majorBidi" w:hAnsiTheme="majorBidi" w:cstheme="majorBidi"/>
        </w:rPr>
      </w:pPr>
      <w:r w:rsidRPr="00FF635E">
        <w:rPr>
          <w:rFonts w:asciiTheme="majorBidi" w:hAnsiTheme="majorBidi" w:cstheme="majorBidi"/>
        </w:rPr>
        <w:t xml:space="preserve">For frozen cargoes, airflow should be low to avoid desiccation but sufficient to remove heat entering through the insulated walls, supply air can deviate below the set temperature to remove heat without damaging the product. Chilled cargoes require higher airflow for good temperature distribution </w:t>
      </w:r>
      <w:proofErr w:type="gramStart"/>
      <w:r w:rsidRPr="00FF635E">
        <w:rPr>
          <w:rFonts w:asciiTheme="majorBidi" w:hAnsiTheme="majorBidi" w:cstheme="majorBidi"/>
        </w:rPr>
        <w:t>and also</w:t>
      </w:r>
      <w:proofErr w:type="gramEnd"/>
      <w:r w:rsidRPr="00FF635E">
        <w:rPr>
          <w:rFonts w:asciiTheme="majorBidi" w:hAnsiTheme="majorBidi" w:cstheme="majorBidi"/>
        </w:rPr>
        <w:t xml:space="preserve"> because the supply air temperature cannot be allowed to deviate significantly below the set temperature due to freezing or chilling damage. Some chilled cargoes are metabolically active and therefore require higher airflow to remove that heat.</w:t>
      </w:r>
    </w:p>
    <w:p w:rsidR="00201785" w:rsidRPr="00FF635E" w:rsidRDefault="00201785" w:rsidP="00201785">
      <w:pPr>
        <w:pStyle w:val="SingleTxtG"/>
        <w:rPr>
          <w:rFonts w:asciiTheme="majorBidi" w:hAnsiTheme="majorBidi" w:cstheme="majorBidi"/>
        </w:rPr>
      </w:pPr>
      <w:r w:rsidRPr="00FF635E">
        <w:rPr>
          <w:rFonts w:asciiTheme="majorBidi" w:hAnsiTheme="majorBidi" w:cstheme="majorBidi"/>
        </w:rPr>
        <w:t xml:space="preserve">Intermittent fan operation </w:t>
      </w:r>
      <w:proofErr w:type="gramStart"/>
      <w:r w:rsidRPr="00FF635E">
        <w:rPr>
          <w:rFonts w:asciiTheme="majorBidi" w:hAnsiTheme="majorBidi" w:cstheme="majorBidi"/>
        </w:rPr>
        <w:t>should not be used</w:t>
      </w:r>
      <w:proofErr w:type="gramEnd"/>
      <w:r w:rsidRPr="00FF635E">
        <w:rPr>
          <w:rFonts w:asciiTheme="majorBidi" w:hAnsiTheme="majorBidi" w:cstheme="majorBidi"/>
        </w:rPr>
        <w:t xml:space="preserve"> for sensitive cargo where close temperature distribution is required. Generally, start/stop operation of the unit when the evaporator fans/unit </w:t>
      </w:r>
      <w:proofErr w:type="gramStart"/>
      <w:r w:rsidRPr="00FF635E">
        <w:rPr>
          <w:rFonts w:asciiTheme="majorBidi" w:hAnsiTheme="majorBidi" w:cstheme="majorBidi"/>
        </w:rPr>
        <w:t>are allowed</w:t>
      </w:r>
      <w:proofErr w:type="gramEnd"/>
      <w:r w:rsidRPr="00FF635E">
        <w:rPr>
          <w:rFonts w:asciiTheme="majorBidi" w:hAnsiTheme="majorBidi" w:cstheme="majorBidi"/>
        </w:rPr>
        <w:t xml:space="preserve"> to cycle shall be used only for frozen goods transportation.</w:t>
      </w:r>
    </w:p>
    <w:p w:rsidR="00201785" w:rsidRPr="00FF635E" w:rsidRDefault="00201785" w:rsidP="00201785">
      <w:pPr>
        <w:pStyle w:val="SingleTxtG"/>
        <w:spacing w:after="0"/>
        <w:rPr>
          <w:rFonts w:asciiTheme="majorBidi" w:hAnsiTheme="majorBidi" w:cstheme="majorBidi"/>
        </w:rPr>
      </w:pPr>
      <w:r w:rsidRPr="00FF635E">
        <w:rPr>
          <w:rFonts w:asciiTheme="majorBidi" w:hAnsiTheme="majorBidi" w:cstheme="majorBidi"/>
        </w:rPr>
        <w:t>Table 1</w:t>
      </w:r>
    </w:p>
    <w:p w:rsidR="00201785" w:rsidRPr="00201785" w:rsidRDefault="00201785" w:rsidP="00201785">
      <w:pPr>
        <w:keepNext/>
        <w:keepLines/>
        <w:spacing w:after="120"/>
        <w:ind w:left="1134" w:right="1133"/>
        <w:jc w:val="both"/>
        <w:rPr>
          <w:rFonts w:asciiTheme="majorBidi" w:hAnsiTheme="majorBidi" w:cstheme="majorBidi"/>
          <w:b/>
          <w:bCs/>
          <w:lang w:val="en-US"/>
        </w:rPr>
      </w:pPr>
      <w:r w:rsidRPr="00201785">
        <w:rPr>
          <w:rFonts w:asciiTheme="majorBidi" w:hAnsiTheme="majorBidi" w:cstheme="majorBidi"/>
          <w:b/>
          <w:bCs/>
          <w:lang w:val="en-US"/>
        </w:rPr>
        <w:t>Examples of air flow requirements for temperature sensitive goods</w:t>
      </w:r>
    </w:p>
    <w:tbl>
      <w:tblPr>
        <w:tblW w:w="7370" w:type="dxa"/>
        <w:tblInd w:w="1134" w:type="dxa"/>
        <w:tblLayout w:type="fixed"/>
        <w:tblCellMar>
          <w:left w:w="0" w:type="dxa"/>
          <w:right w:w="0" w:type="dxa"/>
        </w:tblCellMar>
        <w:tblLook w:val="04A0" w:firstRow="1" w:lastRow="0" w:firstColumn="1" w:lastColumn="0" w:noHBand="0" w:noVBand="1"/>
      </w:tblPr>
      <w:tblGrid>
        <w:gridCol w:w="1736"/>
        <w:gridCol w:w="293"/>
        <w:gridCol w:w="514"/>
        <w:gridCol w:w="1096"/>
        <w:gridCol w:w="514"/>
        <w:gridCol w:w="1073"/>
        <w:gridCol w:w="11"/>
        <w:gridCol w:w="760"/>
        <w:gridCol w:w="1373"/>
      </w:tblGrid>
      <w:tr w:rsidR="00201785" w:rsidRPr="00201785" w:rsidTr="00194D0B">
        <w:trPr>
          <w:tblHeader/>
        </w:trPr>
        <w:tc>
          <w:tcPr>
            <w:tcW w:w="2029" w:type="dxa"/>
            <w:gridSpan w:val="2"/>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rPr>
                <w:rFonts w:asciiTheme="majorBidi" w:hAnsiTheme="majorBidi" w:cstheme="majorBidi"/>
                <w:bCs/>
                <w:i/>
              </w:rPr>
            </w:pPr>
            <w:proofErr w:type="spellStart"/>
            <w:r w:rsidRPr="00FF635E">
              <w:rPr>
                <w:rFonts w:asciiTheme="majorBidi" w:hAnsiTheme="majorBidi" w:cstheme="majorBidi"/>
                <w:i/>
              </w:rPr>
              <w:t>Type</w:t>
            </w:r>
            <w:proofErr w:type="spellEnd"/>
            <w:r w:rsidRPr="00FF635E">
              <w:rPr>
                <w:rFonts w:asciiTheme="majorBidi" w:hAnsiTheme="majorBidi" w:cstheme="majorBidi"/>
                <w:i/>
              </w:rPr>
              <w:t xml:space="preserve"> of </w:t>
            </w:r>
            <w:proofErr w:type="spellStart"/>
            <w:r w:rsidRPr="00FF635E">
              <w:rPr>
                <w:rFonts w:asciiTheme="majorBidi" w:hAnsiTheme="majorBidi" w:cstheme="majorBidi"/>
                <w:i/>
              </w:rPr>
              <w:t>goods</w:t>
            </w:r>
            <w:proofErr w:type="spellEnd"/>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sidRPr="00FF635E">
              <w:rPr>
                <w:rFonts w:asciiTheme="majorBidi" w:hAnsiTheme="majorBidi" w:cstheme="majorBidi"/>
                <w:i/>
                <w:noProof/>
                <w:lang w:eastAsia="fi-FI"/>
              </w:rPr>
              <w:drawing>
                <wp:inline distT="0" distB="0" distL="0" distR="0" wp14:anchorId="253EDD0F" wp14:editId="77B344B0">
                  <wp:extent cx="18097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p>
        </w:tc>
        <w:tc>
          <w:tcPr>
            <w:tcW w:w="1096"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proofErr w:type="spellStart"/>
            <w:r w:rsidRPr="00B649C0">
              <w:rPr>
                <w:rFonts w:asciiTheme="majorBidi" w:hAnsiTheme="majorBidi" w:cstheme="majorBidi"/>
                <w:bCs/>
                <w:i/>
              </w:rPr>
              <w:t>Temperature</w:t>
            </w:r>
            <w:proofErr w:type="spellEnd"/>
            <w:r w:rsidRPr="00B649C0">
              <w:rPr>
                <w:rFonts w:asciiTheme="majorBidi" w:hAnsiTheme="majorBidi" w:cstheme="majorBidi"/>
                <w:bCs/>
                <w:i/>
              </w:rPr>
              <w:t xml:space="preserve"> </w:t>
            </w:r>
            <w:proofErr w:type="spellStart"/>
            <w:r w:rsidRPr="00B649C0">
              <w:rPr>
                <w:rFonts w:asciiTheme="majorBidi" w:hAnsiTheme="majorBidi" w:cstheme="majorBidi"/>
                <w:bCs/>
                <w:i/>
              </w:rPr>
              <w:t>range</w:t>
            </w:r>
            <w:proofErr w:type="spellEnd"/>
          </w:p>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sidRPr="00B649C0">
              <w:rPr>
                <w:rFonts w:asciiTheme="majorBidi" w:hAnsiTheme="majorBidi" w:cstheme="majorBidi"/>
                <w:bCs/>
                <w:i/>
              </w:rPr>
              <w:t>[°C]</w:t>
            </w:r>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r w:rsidRPr="00FF635E">
              <w:rPr>
                <w:rFonts w:asciiTheme="majorBidi" w:hAnsiTheme="majorBidi" w:cstheme="majorBidi"/>
                <w:i/>
                <w:noProof/>
                <w:lang w:eastAsia="fi-FI"/>
              </w:rPr>
              <w:drawing>
                <wp:inline distT="0" distB="0" distL="0" distR="0" wp14:anchorId="335F15A4" wp14:editId="61CDF83D">
                  <wp:extent cx="1905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p>
        </w:tc>
        <w:tc>
          <w:tcPr>
            <w:tcW w:w="1084" w:type="dxa"/>
            <w:gridSpan w:val="2"/>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pPr>
            <w:proofErr w:type="spellStart"/>
            <w:r w:rsidRPr="00B649C0">
              <w:rPr>
                <w:rFonts w:asciiTheme="majorBidi" w:hAnsiTheme="majorBidi" w:cstheme="majorBidi"/>
                <w:bCs/>
                <w:i/>
              </w:rPr>
              <w:t>Sensitivity</w:t>
            </w:r>
            <w:proofErr w:type="spellEnd"/>
            <w:r w:rsidRPr="00B649C0">
              <w:rPr>
                <w:rFonts w:asciiTheme="majorBidi" w:hAnsiTheme="majorBidi" w:cstheme="majorBidi"/>
                <w:bCs/>
                <w:i/>
              </w:rPr>
              <w:t xml:space="preserve"> </w:t>
            </w:r>
            <w:r w:rsidRPr="00B649C0">
              <w:rPr>
                <w:rFonts w:asciiTheme="majorBidi" w:hAnsiTheme="majorBidi" w:cstheme="majorBidi"/>
                <w:bCs/>
                <w:i/>
              </w:rPr>
              <w:br/>
              <w:t xml:space="preserve">to </w:t>
            </w:r>
            <w:proofErr w:type="spellStart"/>
            <w:r w:rsidRPr="00B649C0">
              <w:rPr>
                <w:rFonts w:asciiTheme="majorBidi" w:hAnsiTheme="majorBidi" w:cstheme="majorBidi"/>
                <w:bCs/>
                <w:i/>
              </w:rPr>
              <w:t>humidity</w:t>
            </w:r>
            <w:proofErr w:type="spellEnd"/>
          </w:p>
        </w:tc>
        <w:tc>
          <w:tcPr>
            <w:tcW w:w="760" w:type="dxa"/>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jc w:val="right"/>
              <w:rPr>
                <w:rFonts w:asciiTheme="majorBidi" w:hAnsiTheme="majorBidi" w:cstheme="majorBidi"/>
                <w:bCs/>
                <w:i/>
              </w:rPr>
            </w:pPr>
            <w:r w:rsidRPr="00B649C0">
              <w:rPr>
                <w:rFonts w:asciiTheme="majorBidi" w:hAnsiTheme="majorBidi" w:cstheme="majorBidi"/>
                <w:i/>
                <w:noProof/>
                <w:lang w:eastAsia="fi-FI"/>
              </w:rPr>
              <w:drawing>
                <wp:inline distT="0" distB="0" distL="0" distR="0" wp14:anchorId="35B916D3" wp14:editId="18AD6E41">
                  <wp:extent cx="2476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p>
        </w:tc>
        <w:tc>
          <w:tcPr>
            <w:tcW w:w="1373" w:type="dxa"/>
            <w:tcBorders>
              <w:top w:val="single" w:sz="4" w:space="0" w:color="auto"/>
              <w:bottom w:val="single" w:sz="12" w:space="0" w:color="auto"/>
            </w:tcBorders>
            <w:shd w:val="clear" w:color="auto" w:fill="auto"/>
            <w:vAlign w:val="bottom"/>
            <w:hideMark/>
          </w:tcPr>
          <w:p w:rsidR="00201785" w:rsidRPr="00201785" w:rsidRDefault="00201785" w:rsidP="00194D0B">
            <w:pPr>
              <w:autoSpaceDE w:val="0"/>
              <w:autoSpaceDN w:val="0"/>
              <w:adjustRightInd w:val="0"/>
              <w:spacing w:before="80" w:after="80" w:line="200" w:lineRule="exact"/>
              <w:jc w:val="right"/>
              <w:rPr>
                <w:rFonts w:asciiTheme="majorBidi" w:hAnsiTheme="majorBidi" w:cstheme="majorBidi"/>
                <w:bCs/>
                <w:i/>
                <w:lang w:val="en-US"/>
              </w:rPr>
            </w:pPr>
            <w:r w:rsidRPr="00201785">
              <w:rPr>
                <w:rFonts w:asciiTheme="majorBidi" w:hAnsiTheme="majorBidi" w:cstheme="majorBidi"/>
                <w:bCs/>
                <w:i/>
                <w:lang w:val="en-US"/>
              </w:rPr>
              <w:t>Recommended air change rate[ac/h]</w:t>
            </w:r>
          </w:p>
        </w:tc>
      </w:tr>
      <w:tr w:rsidR="00201785" w:rsidRPr="00FF635E" w:rsidTr="00194D0B">
        <w:tc>
          <w:tcPr>
            <w:tcW w:w="1736" w:type="dxa"/>
            <w:tcBorders>
              <w:top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roofErr w:type="spellStart"/>
            <w:r w:rsidRPr="00B649C0">
              <w:rPr>
                <w:rFonts w:asciiTheme="majorBidi" w:hAnsiTheme="majorBidi" w:cstheme="majorBidi"/>
                <w:b/>
              </w:rPr>
              <w:t>Hanging</w:t>
            </w:r>
            <w:proofErr w:type="spellEnd"/>
            <w:r w:rsidRPr="00B649C0">
              <w:rPr>
                <w:rFonts w:asciiTheme="majorBidi" w:hAnsiTheme="majorBidi" w:cstheme="majorBidi"/>
                <w:b/>
              </w:rPr>
              <w:t xml:space="preserve"> </w:t>
            </w:r>
            <w:proofErr w:type="spellStart"/>
            <w:r w:rsidRPr="00B649C0">
              <w:rPr>
                <w:rFonts w:asciiTheme="majorBidi" w:hAnsiTheme="majorBidi" w:cstheme="majorBidi"/>
                <w:b/>
              </w:rPr>
              <w:t>meat</w:t>
            </w:r>
            <w:proofErr w:type="spellEnd"/>
          </w:p>
        </w:tc>
        <w:tc>
          <w:tcPr>
            <w:tcW w:w="293" w:type="dxa"/>
            <w:tcBorders>
              <w:top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-1/+1°C</w:t>
            </w:r>
          </w:p>
        </w:tc>
        <w:tc>
          <w:tcPr>
            <w:tcW w:w="1587"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roofErr w:type="spellStart"/>
            <w:r w:rsidRPr="00B649C0">
              <w:rPr>
                <w:rFonts w:asciiTheme="majorBidi" w:hAnsiTheme="majorBidi" w:cstheme="majorBidi"/>
                <w:bCs/>
              </w:rPr>
              <w:t>Yes</w:t>
            </w:r>
            <w:proofErr w:type="spellEnd"/>
          </w:p>
        </w:tc>
        <w:tc>
          <w:tcPr>
            <w:tcW w:w="2144" w:type="dxa"/>
            <w:gridSpan w:val="3"/>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 xml:space="preserve">50 –90 </w:t>
            </w: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roofErr w:type="spellStart"/>
            <w:r w:rsidRPr="00B649C0">
              <w:rPr>
                <w:rFonts w:asciiTheme="majorBidi" w:hAnsiTheme="majorBidi" w:cstheme="majorBidi"/>
                <w:b/>
              </w:rPr>
              <w:t>Chilled</w:t>
            </w:r>
            <w:proofErr w:type="spellEnd"/>
            <w:r w:rsidRPr="00B649C0">
              <w:rPr>
                <w:rFonts w:asciiTheme="majorBidi" w:hAnsiTheme="majorBidi" w:cstheme="majorBidi"/>
                <w:b/>
              </w:rPr>
              <w:t xml:space="preserve"> products</w:t>
            </w: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-1/+6°C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roofErr w:type="spellStart"/>
            <w:r w:rsidRPr="00B649C0">
              <w:rPr>
                <w:rFonts w:asciiTheme="majorBidi" w:hAnsiTheme="majorBidi" w:cstheme="majorBidi"/>
                <w:bCs/>
              </w:rPr>
              <w:t>Yes</w:t>
            </w:r>
            <w:proofErr w:type="spellEnd"/>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 xml:space="preserve">50 – 90 </w:t>
            </w:r>
          </w:p>
        </w:tc>
      </w:tr>
      <w:tr w:rsidR="00201785" w:rsidRPr="00FF635E" w:rsidTr="00194D0B">
        <w:tc>
          <w:tcPr>
            <w:tcW w:w="1736"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1587"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2144" w:type="dxa"/>
            <w:gridSpan w:val="3"/>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roofErr w:type="spellStart"/>
            <w:r w:rsidRPr="00B649C0">
              <w:rPr>
                <w:rFonts w:asciiTheme="majorBidi" w:hAnsiTheme="majorBidi" w:cstheme="majorBidi"/>
                <w:b/>
              </w:rPr>
              <w:t>Frozen</w:t>
            </w:r>
            <w:proofErr w:type="spellEnd"/>
            <w:r w:rsidRPr="00B649C0">
              <w:rPr>
                <w:rFonts w:asciiTheme="majorBidi" w:hAnsiTheme="majorBidi" w:cstheme="majorBidi"/>
                <w:b/>
              </w:rPr>
              <w:t xml:space="preserve"> </w:t>
            </w:r>
            <w:proofErr w:type="spellStart"/>
            <w:r w:rsidRPr="00B649C0">
              <w:rPr>
                <w:rFonts w:asciiTheme="majorBidi" w:hAnsiTheme="majorBidi" w:cstheme="majorBidi"/>
                <w:b/>
              </w:rPr>
              <w:t>foods</w:t>
            </w:r>
            <w:proofErr w:type="spellEnd"/>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&lt; -18°C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No</w:t>
            </w:r>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 xml:space="preserve">40 – 60 </w:t>
            </w:r>
          </w:p>
        </w:tc>
      </w:tr>
      <w:tr w:rsidR="00201785" w:rsidRPr="00FF635E" w:rsidTr="00194D0B">
        <w:tc>
          <w:tcPr>
            <w:tcW w:w="1736" w:type="dxa"/>
            <w:tcBorders>
              <w:bottom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r w:rsidRPr="00B649C0">
              <w:rPr>
                <w:rFonts w:asciiTheme="majorBidi" w:hAnsiTheme="majorBidi" w:cstheme="majorBidi"/>
                <w:b/>
              </w:rPr>
              <w:t xml:space="preserve">Ice </w:t>
            </w:r>
            <w:proofErr w:type="spellStart"/>
            <w:r w:rsidRPr="00B649C0">
              <w:rPr>
                <w:rFonts w:asciiTheme="majorBidi" w:hAnsiTheme="majorBidi" w:cstheme="majorBidi"/>
                <w:b/>
              </w:rPr>
              <w:t>cream</w:t>
            </w:r>
            <w:proofErr w:type="spellEnd"/>
            <w:r w:rsidRPr="00B649C0">
              <w:rPr>
                <w:rFonts w:asciiTheme="majorBidi" w:hAnsiTheme="majorBidi" w:cstheme="majorBidi"/>
                <w:b/>
              </w:rPr>
              <w:t xml:space="preserve"> </w:t>
            </w:r>
          </w:p>
        </w:tc>
        <w:tc>
          <w:tcPr>
            <w:tcW w:w="293" w:type="dxa"/>
            <w:tcBorders>
              <w:bottom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 xml:space="preserve">&lt; -20 °C </w:t>
            </w:r>
          </w:p>
        </w:tc>
        <w:tc>
          <w:tcPr>
            <w:tcW w:w="1587"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roofErr w:type="spellStart"/>
            <w:r w:rsidRPr="00B649C0">
              <w:rPr>
                <w:rFonts w:asciiTheme="majorBidi" w:hAnsiTheme="majorBidi" w:cstheme="majorBidi"/>
                <w:bCs/>
              </w:rPr>
              <w:t>low</w:t>
            </w:r>
            <w:proofErr w:type="spellEnd"/>
          </w:p>
        </w:tc>
        <w:tc>
          <w:tcPr>
            <w:tcW w:w="2144" w:type="dxa"/>
            <w:gridSpan w:val="3"/>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r w:rsidRPr="00B649C0">
              <w:rPr>
                <w:rFonts w:asciiTheme="majorBidi" w:hAnsiTheme="majorBidi" w:cstheme="majorBidi"/>
                <w:bCs/>
              </w:rPr>
              <w:t>40 – 60</w:t>
            </w:r>
          </w:p>
        </w:tc>
      </w:tr>
    </w:tbl>
    <w:p w:rsidR="00201785" w:rsidRPr="00571812" w:rsidRDefault="00201785" w:rsidP="00201785">
      <w:pPr>
        <w:pStyle w:val="SingleTxtG"/>
        <w:rPr>
          <w:rFonts w:asciiTheme="majorBidi" w:hAnsiTheme="majorBidi" w:cstheme="majorBidi"/>
          <w:b/>
          <w:spacing w:val="4"/>
          <w:w w:val="103"/>
          <w:kern w:val="14"/>
          <w:lang w:eastAsia="zh-CN"/>
        </w:rPr>
      </w:pPr>
      <w:r>
        <w:rPr>
          <w:rFonts w:asciiTheme="majorBidi" w:hAnsiTheme="majorBidi" w:cstheme="majorBidi"/>
          <w:b/>
          <w:spacing w:val="4"/>
          <w:w w:val="103"/>
          <w:kern w:val="14"/>
          <w:lang w:eastAsia="zh-CN"/>
        </w:rPr>
        <w:t>"</w:t>
      </w:r>
    </w:p>
    <w:p w:rsidR="00201785" w:rsidRPr="00571812" w:rsidRDefault="00201785" w:rsidP="00201785">
      <w:pPr>
        <w:pStyle w:val="SingleTxtG"/>
        <w:rPr>
          <w:rFonts w:asciiTheme="majorBidi" w:hAnsiTheme="majorBidi" w:cstheme="majorBidi"/>
          <w:i/>
        </w:rPr>
      </w:pPr>
      <w:r w:rsidRPr="00571812">
        <w:rPr>
          <w:rFonts w:asciiTheme="majorBidi" w:hAnsiTheme="majorBidi" w:cstheme="majorBidi"/>
          <w:b/>
          <w:spacing w:val="4"/>
          <w:w w:val="103"/>
          <w:kern w:val="14"/>
          <w:lang w:eastAsia="zh-CN"/>
        </w:rPr>
        <w:tab/>
      </w:r>
      <w:r w:rsidRPr="00571812">
        <w:rPr>
          <w:rFonts w:asciiTheme="majorBidi" w:hAnsiTheme="majorBidi" w:cstheme="majorBidi"/>
          <w:i/>
        </w:rPr>
        <w:t>(Reference document: ECE/TRANS/WP.11/2022/16, as amended by informal document INF.10, as amended)</w:t>
      </w:r>
    </w:p>
    <w:p w:rsidR="00201785" w:rsidRPr="00201785" w:rsidRDefault="00201785" w:rsidP="00201785">
      <w:pPr>
        <w:spacing w:before="240"/>
        <w:jc w:val="center"/>
        <w:rPr>
          <w:u w:val="single"/>
          <w:lang w:val="en-US"/>
        </w:rPr>
      </w:pPr>
      <w:r w:rsidRPr="00201785">
        <w:rPr>
          <w:u w:val="single"/>
          <w:lang w:val="en-US"/>
        </w:rPr>
        <w:tab/>
      </w:r>
      <w:r w:rsidRPr="00201785">
        <w:rPr>
          <w:u w:val="single"/>
          <w:lang w:val="en-US"/>
        </w:rPr>
        <w:tab/>
      </w:r>
      <w:r w:rsidRPr="00201785">
        <w:rPr>
          <w:u w:val="single"/>
          <w:lang w:val="en-US"/>
        </w:rPr>
        <w:tab/>
      </w:r>
    </w:p>
    <w:p w:rsidR="00201785" w:rsidRPr="00201785" w:rsidRDefault="00201785" w:rsidP="00B6289F">
      <w:pPr>
        <w:pStyle w:val="SingleTxtG"/>
        <w:rPr>
          <w:lang w:val="en-US"/>
        </w:rPr>
      </w:pPr>
      <w:bookmarkStart w:id="0" w:name="_GoBack"/>
      <w:bookmarkEnd w:id="0"/>
    </w:p>
    <w:p w:rsidR="002A5FAB" w:rsidRPr="00B6289F" w:rsidRDefault="002A5FAB">
      <w:pPr>
        <w:rPr>
          <w:lang w:val="en-GB"/>
        </w:rPr>
      </w:pPr>
    </w:p>
    <w:sectPr w:rsidR="002A5FAB" w:rsidRPr="00B628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9F"/>
    <w:rsid w:val="00201785"/>
    <w:rsid w:val="002A5FAB"/>
    <w:rsid w:val="00B628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F041"/>
  <w15:chartTrackingRefBased/>
  <w15:docId w15:val="{7B863DCB-72F1-40B7-B053-DC2DD7BF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B6289F"/>
    <w:pPr>
      <w:suppressAutoHyphens/>
      <w:spacing w:after="120" w:line="240" w:lineRule="atLeast"/>
      <w:ind w:left="1134" w:right="1134"/>
      <w:jc w:val="both"/>
    </w:pPr>
    <w:rPr>
      <w:rFonts w:ascii="Times New Roman" w:eastAsia="Times New Roman" w:hAnsi="Times New Roman" w:cs="Times New Roman"/>
      <w:sz w:val="20"/>
      <w:szCs w:val="20"/>
      <w:lang w:val="en-GB" w:eastAsia="fr-FR"/>
    </w:rPr>
  </w:style>
  <w:style w:type="character" w:customStyle="1" w:styleId="SingleTxtGChar">
    <w:name w:val="_ Single Txt_G Char"/>
    <w:link w:val="SingleTxtG"/>
    <w:qFormat/>
    <w:locked/>
    <w:rsid w:val="00B6289F"/>
    <w:rPr>
      <w:rFonts w:ascii="Times New Roman" w:eastAsia="Times New Roman" w:hAnsi="Times New Roman" w:cs="Times New Roman"/>
      <w:sz w:val="20"/>
      <w:szCs w:val="20"/>
      <w:lang w:val="en-GB" w:eastAsia="fr-FR"/>
    </w:rPr>
  </w:style>
  <w:style w:type="paragraph" w:customStyle="1" w:styleId="HChG">
    <w:name w:val="_ H _Ch_G"/>
    <w:basedOn w:val="Normaali"/>
    <w:next w:val="Normaali"/>
    <w:link w:val="HChGChar"/>
    <w:qFormat/>
    <w:rsid w:val="0020178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fr-FR"/>
    </w:rPr>
  </w:style>
  <w:style w:type="character" w:styleId="Alaviitteenviite">
    <w:name w:val="footnote reference"/>
    <w:aliases w:val="4_G"/>
    <w:basedOn w:val="Kappaleenoletusfontti"/>
    <w:uiPriority w:val="99"/>
    <w:qFormat/>
    <w:rsid w:val="00201785"/>
    <w:rPr>
      <w:rFonts w:ascii="Times New Roman" w:hAnsi="Times New Roman"/>
      <w:sz w:val="18"/>
      <w:vertAlign w:val="superscript"/>
    </w:rPr>
  </w:style>
  <w:style w:type="paragraph" w:styleId="Alaviitteenteksti">
    <w:name w:val="footnote text"/>
    <w:aliases w:val="5_G"/>
    <w:basedOn w:val="Normaali"/>
    <w:link w:val="AlaviitteentekstiChar"/>
    <w:uiPriority w:val="99"/>
    <w:qFormat/>
    <w:rsid w:val="0020178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eastAsia="fr-FR"/>
    </w:rPr>
  </w:style>
  <w:style w:type="character" w:customStyle="1" w:styleId="AlaviitteentekstiChar">
    <w:name w:val="Alaviitteen teksti Char"/>
    <w:aliases w:val="5_G Char"/>
    <w:basedOn w:val="Kappaleenoletusfontti"/>
    <w:link w:val="Alaviitteenteksti"/>
    <w:uiPriority w:val="99"/>
    <w:rsid w:val="00201785"/>
    <w:rPr>
      <w:rFonts w:ascii="Times New Roman" w:eastAsia="Times New Roman" w:hAnsi="Times New Roman" w:cs="Times New Roman"/>
      <w:sz w:val="18"/>
      <w:szCs w:val="20"/>
      <w:lang w:val="en-GB" w:eastAsia="fr-FR"/>
    </w:rPr>
  </w:style>
  <w:style w:type="character" w:customStyle="1" w:styleId="HChGChar">
    <w:name w:val="_ H _Ch_G Char"/>
    <w:link w:val="HChG"/>
    <w:rsid w:val="00201785"/>
    <w:rPr>
      <w:rFonts w:ascii="Times New Roman" w:eastAsia="Times New Roman" w:hAnsi="Times New Roman" w:cs="Times New Roman"/>
      <w:b/>
      <w:sz w:val="28"/>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5932</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Miettinen Hannu (MMM)</cp:lastModifiedBy>
  <cp:revision>2</cp:revision>
  <dcterms:created xsi:type="dcterms:W3CDTF">2023-03-08T11:43:00Z</dcterms:created>
  <dcterms:modified xsi:type="dcterms:W3CDTF">2023-03-08T11:47:00Z</dcterms:modified>
</cp:coreProperties>
</file>