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59" w:rsidRPr="00227C59" w:rsidRDefault="0043086D">
      <w:pPr>
        <w:rPr>
          <w:color w:val="FF0000"/>
        </w:rPr>
      </w:pPr>
      <w:bookmarkStart w:id="0" w:name="_GoBack"/>
      <w:bookmarkEnd w:id="0"/>
      <w:r>
        <w:rPr>
          <w:color w:val="FF0000"/>
        </w:rPr>
        <w:t>luonnos 30</w:t>
      </w:r>
      <w:r w:rsidR="00FC35E2">
        <w:rPr>
          <w:color w:val="FF0000"/>
        </w:rPr>
        <w:t>.9</w:t>
      </w:r>
      <w:r w:rsidR="00227C59">
        <w:rPr>
          <w:color w:val="FF0000"/>
        </w:rPr>
        <w:t>.2021</w:t>
      </w:r>
    </w:p>
    <w:p w:rsidR="00227C59" w:rsidRDefault="00227C59"/>
    <w:tbl>
      <w:tblPr>
        <w:tblW w:w="982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148"/>
        <w:gridCol w:w="2160"/>
        <w:gridCol w:w="2517"/>
      </w:tblGrid>
      <w:tr w:rsidR="00227C59" w:rsidTr="00227C59">
        <w:tc>
          <w:tcPr>
            <w:tcW w:w="5148" w:type="dxa"/>
          </w:tcPr>
          <w:p w:rsidR="00227C59" w:rsidRDefault="00227C59" w:rsidP="00767108">
            <w:pPr>
              <w:pStyle w:val="MMinisterio"/>
            </w:pPr>
            <w:r>
              <w:t>maa- ja metsätalousministeriö</w:t>
            </w:r>
          </w:p>
        </w:tc>
        <w:tc>
          <w:tcPr>
            <w:tcW w:w="2160" w:type="dxa"/>
          </w:tcPr>
          <w:p w:rsidR="00227C59" w:rsidRDefault="00227C59" w:rsidP="00767108">
            <w:pPr>
              <w:pStyle w:val="MAsiakirjatyyppi"/>
            </w:pPr>
            <w:r>
              <w:t>Muistio</w:t>
            </w:r>
          </w:p>
        </w:tc>
        <w:tc>
          <w:tcPr>
            <w:tcW w:w="2517" w:type="dxa"/>
          </w:tcPr>
          <w:p w:rsidR="00227C59" w:rsidRDefault="00227C59" w:rsidP="00767108">
            <w:pPr>
              <w:pStyle w:val="MLiite"/>
            </w:pPr>
          </w:p>
        </w:tc>
      </w:tr>
      <w:tr w:rsidR="00227C59" w:rsidTr="00227C59">
        <w:tc>
          <w:tcPr>
            <w:tcW w:w="5148" w:type="dxa"/>
          </w:tcPr>
          <w:p w:rsidR="00227C59" w:rsidRDefault="00227C59" w:rsidP="00767108">
            <w:pPr>
              <w:pStyle w:val="MVirkanimike"/>
            </w:pPr>
            <w:r>
              <w:t>Neuvotteleva virkamies</w:t>
            </w:r>
          </w:p>
        </w:tc>
        <w:tc>
          <w:tcPr>
            <w:tcW w:w="2160" w:type="dxa"/>
          </w:tcPr>
          <w:p w:rsidR="00227C59" w:rsidRDefault="0043086D" w:rsidP="00767108">
            <w:pPr>
              <w:pStyle w:val="Mpaivamaara"/>
            </w:pPr>
            <w:r>
              <w:t>30</w:t>
            </w:r>
            <w:r w:rsidR="00FC35E2">
              <w:t>.9</w:t>
            </w:r>
            <w:r w:rsidR="00227C59">
              <w:t>.2021</w:t>
            </w:r>
          </w:p>
        </w:tc>
        <w:tc>
          <w:tcPr>
            <w:tcW w:w="2517" w:type="dxa"/>
          </w:tcPr>
          <w:p w:rsidR="00227C59" w:rsidRDefault="00227C59" w:rsidP="00767108">
            <w:pPr>
              <w:pStyle w:val="MDnro"/>
            </w:pPr>
          </w:p>
        </w:tc>
      </w:tr>
      <w:tr w:rsidR="00227C59" w:rsidTr="00227C59">
        <w:tc>
          <w:tcPr>
            <w:tcW w:w="5148" w:type="dxa"/>
          </w:tcPr>
          <w:p w:rsidR="00227C59" w:rsidRPr="009B1A3E" w:rsidRDefault="00227C59" w:rsidP="00767108">
            <w:pPr>
              <w:pStyle w:val="MNimi"/>
            </w:pPr>
            <w:r>
              <w:t>Suvi Ruuska</w:t>
            </w:r>
          </w:p>
        </w:tc>
        <w:tc>
          <w:tcPr>
            <w:tcW w:w="2160" w:type="dxa"/>
          </w:tcPr>
          <w:p w:rsidR="00227C59" w:rsidRDefault="00227C59" w:rsidP="00767108">
            <w:pPr>
              <w:pStyle w:val="MAsiakirjanTila"/>
            </w:pPr>
          </w:p>
        </w:tc>
        <w:tc>
          <w:tcPr>
            <w:tcW w:w="2517" w:type="dxa"/>
          </w:tcPr>
          <w:p w:rsidR="00227C59" w:rsidRDefault="00227C59" w:rsidP="00767108">
            <w:pPr>
              <w:pStyle w:val="MAsiakirjanTila"/>
            </w:pPr>
          </w:p>
        </w:tc>
      </w:tr>
    </w:tbl>
    <w:p w:rsidR="00227C59" w:rsidRDefault="00227C59" w:rsidP="00227C59"/>
    <w:p w:rsidR="00227C59" w:rsidRDefault="00227C59" w:rsidP="00227C59"/>
    <w:p w:rsidR="00227C59" w:rsidRDefault="00227C59" w:rsidP="00227C59">
      <w:pPr>
        <w:rPr>
          <w:b/>
        </w:rPr>
      </w:pPr>
      <w:r>
        <w:rPr>
          <w:b/>
        </w:rPr>
        <w:t xml:space="preserve">MAA- JA METSÄTALOUSMINISTERIÖN </w:t>
      </w:r>
      <w:r w:rsidRPr="00147474">
        <w:rPr>
          <w:b/>
        </w:rPr>
        <w:t>ASETUS</w:t>
      </w:r>
      <w:r>
        <w:rPr>
          <w:b/>
        </w:rPr>
        <w:t xml:space="preserve"> ELÄINTEN HYVINVOINTIKORVAUKSESTA ANNETUN MAA- JA METSÄTALOUSMINISTERIÖN ASETUKSEN MUUTTAMISESTA</w:t>
      </w:r>
    </w:p>
    <w:p w:rsidR="00227C59" w:rsidRDefault="00227C59" w:rsidP="00227C59">
      <w:pPr>
        <w:rPr>
          <w:b/>
        </w:rPr>
      </w:pPr>
    </w:p>
    <w:p w:rsidR="00227C59" w:rsidRDefault="00227C59" w:rsidP="00227C59">
      <w:pPr>
        <w:pStyle w:val="M1Otsikkotaso"/>
        <w:numPr>
          <w:ilvl w:val="0"/>
          <w:numId w:val="1"/>
        </w:numPr>
      </w:pPr>
      <w:r>
        <w:t>Yleistä</w:t>
      </w:r>
    </w:p>
    <w:p w:rsidR="00227C59" w:rsidRPr="00227C59" w:rsidRDefault="00227C59" w:rsidP="00227C59">
      <w:r w:rsidRPr="00227C59">
        <w:t xml:space="preserve">Ohjelmakaudella 2014-2020 Euroopan unionin maaseudun kehittämistoimenpiteet perustuvat Euroopan maaseudun kehittämisen maatalousrahaston (maaseuturahasto) tuesta maaseudun kehittämiseen ja neuvoston asetuksen (EY) N:o 1698/2005 kumoamisesta annettuun Euroopan parlamentin ja neuvoston asetukseen (EU) N:o 1305/2013, jäljempänä </w:t>
      </w:r>
      <w:r w:rsidRPr="00227C59">
        <w:rPr>
          <w:i/>
        </w:rPr>
        <w:t>maaseutuasetus</w:t>
      </w:r>
      <w:r w:rsidRPr="00227C59">
        <w:t>. Maaseudun kehittämistoimenpiteet jäsenvaltioissa perustuvat jäsenvaltion maaseutuasetuksen perusteella laatimaan ja Euroopan komission hyväksymään maaseudun kehittämisohjelmaan. Euroopan komissio hyväksyi Manner-Suomen maaseudun kehittämisohjelman 2014–2020 12.12.2014. Manner-Suomen maaseudun kehittämisohjelmaan sisältyy tukijärjestelmänä muun muassa eläinten hyvinvointikorvaus.</w:t>
      </w:r>
    </w:p>
    <w:p w:rsidR="00227C59" w:rsidRPr="00227C59" w:rsidRDefault="00227C59" w:rsidP="00227C59"/>
    <w:p w:rsidR="00227C59" w:rsidRPr="00FC35E2" w:rsidRDefault="00227C59" w:rsidP="00227C59">
      <w:r w:rsidRPr="00227C59">
        <w:t>Tiettyjen siirtymäsäännösten vahvistamisesta Euroopan maaseudun kehittämisen maatalousrahaston (maaseuturahasto) ja Euroopan maatalouden tukirahaston (maataloustukirahasto) tukea varten vuosina 2021 ja 2022 sekä asetusten (EU) N:o 1305/2013, (EU) N:o 1306/2013 ja (EU) N:o 1307/2013 muuttamisesta varojen ja soveltamisen osalta vuosina 2021 ja 2022 ja asetuksen (EU) N:o 1308/2013 muuttamisesta varojen ja tällaisen tuen jakamisen osalta vuosina 2021 ja 2022 annetun Euroopan parlamentin ja neuvoston asetuksen 2020/2220 1 artiklan 1 kohdan mukaan Euroopan maaseudun kehittämisen maatalousrahaston mukaisten ohjelmien kestoa pidennetään vuoden 2022 loppuun asti. Edellä mainitulla perusteella Suomessa on tarkoitus soveltaa Manner-Suomen maaseudun kehittämisohjelmaa 2014–2020 myös vuosina 2021 ja 2022.</w:t>
      </w:r>
      <w:r w:rsidRPr="00227C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227C59">
        <w:rPr>
          <w:rFonts w:eastAsiaTheme="minorHAnsi"/>
          <w:lang w:eastAsia="en-US"/>
        </w:rPr>
        <w:t>Tältä osin</w:t>
      </w:r>
      <w:r w:rsidRPr="00227C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27C59">
        <w:t>Manner-Suomen maaseudun kehittämisohjelmaan 2014–2020 on tehty muutoksia. Muutokset hyväksyttiin Manner-Suomen maaseudun kehittämisohjelman 2014–2020 täytäntöönpanoa seuraavassa maaseutuohjelman seurantakomiteassa 1.12.2020.</w:t>
      </w:r>
      <w:r w:rsidRPr="00227C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27C59">
        <w:t>Maaseutuasetuksen 58 a artiklassa tarkoitettuja Euroopan unionin maatalousalan ja maaseutualueiden elvyttämiseen tarkoitettuja varoja koskeva muutosesitys Manner-Suomen maaseudun kehittämisohjelmaan 2014-2020</w:t>
      </w:r>
      <w:r w:rsidRPr="00227C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27C59">
        <w:t>toimitettiin</w:t>
      </w:r>
      <w:r w:rsidRPr="00227C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27C59">
        <w:t>Euroopan komissiolle 16.4.2021.</w:t>
      </w:r>
      <w:r w:rsidRPr="00227C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27C59">
        <w:t xml:space="preserve">Euroopan komissio hyväksyi </w:t>
      </w:r>
      <w:r w:rsidR="00FC35E2">
        <w:t>muutokset 4.8</w:t>
      </w:r>
      <w:r w:rsidRPr="00227C59">
        <w:t xml:space="preserve">.2021 (Euroopan komission </w:t>
      </w:r>
      <w:r w:rsidR="00FC35E2">
        <w:t>täytäntöönpanopäätös C(2021)5947</w:t>
      </w:r>
      <w:r w:rsidRPr="00227C59">
        <w:t>).</w:t>
      </w:r>
    </w:p>
    <w:p w:rsidR="00227C59" w:rsidRDefault="00227C59" w:rsidP="00227C59"/>
    <w:p w:rsidR="00227C59" w:rsidRDefault="00227C59" w:rsidP="00227C59">
      <w:r>
        <w:t>Kansallisesti eläinten hyvinvointikorvauksesta säädetään eräistä ohjelmaperusteisista viljelijäkorvauksista annetussa laissa (1360/2014). Lain 7 §:n 5 momentin nojalla on annettu maa- ja metsätalousministeriön asetus eläinten hyvinvointikorvauksesta (117/2015).</w:t>
      </w:r>
      <w:r w:rsidRPr="002455FB">
        <w:t xml:space="preserve"> </w:t>
      </w:r>
      <w:r>
        <w:t>Asetuksella säädetään tarkemmin eläinten hyvinvointikorvauksen ehdoista.</w:t>
      </w:r>
    </w:p>
    <w:p w:rsidR="00227C59" w:rsidRDefault="00227C59" w:rsidP="00227C59"/>
    <w:p w:rsidR="00227C59" w:rsidRDefault="00227C59"/>
    <w:p w:rsidR="00227C59" w:rsidRPr="00265672" w:rsidRDefault="00227C59" w:rsidP="00227C59">
      <w:pPr>
        <w:pStyle w:val="MKappalejako"/>
        <w:ind w:left="0"/>
        <w:rPr>
          <w:b/>
        </w:rPr>
      </w:pPr>
      <w:r w:rsidRPr="00265672">
        <w:rPr>
          <w:b/>
        </w:rPr>
        <w:t xml:space="preserve">2. Asetuksen sisältö </w:t>
      </w:r>
    </w:p>
    <w:p w:rsidR="00227C59" w:rsidRDefault="00227C59" w:rsidP="00227C59">
      <w:r>
        <w:t>Eläinten hyvinvointikorvauksesta annettua maa- ja metsätalousministeriön asetusta ehdotetaan muutettavaksi.</w:t>
      </w:r>
      <w:r w:rsidRPr="002455FB">
        <w:t xml:space="preserve"> </w:t>
      </w:r>
      <w:r>
        <w:t>Asetukseen tehtäisiin Manner-Suomen maaseudun kehittämiso</w:t>
      </w:r>
      <w:r w:rsidR="008165FC">
        <w:t>hjelmaan 2014–2020 vuodelle 2022</w:t>
      </w:r>
      <w:r>
        <w:t xml:space="preserve"> hyväksyttyjä muutoksia vastaavat muutokset. </w:t>
      </w:r>
    </w:p>
    <w:p w:rsidR="00227C59" w:rsidRDefault="00227C59" w:rsidP="00227C59"/>
    <w:p w:rsidR="00227C59" w:rsidRDefault="00227C59" w:rsidP="00227C59">
      <w:r>
        <w:t>3 §</w:t>
      </w:r>
    </w:p>
    <w:p w:rsidR="00852E8D" w:rsidRDefault="00227C59" w:rsidP="00227C59">
      <w:r>
        <w:t xml:space="preserve">Asetuksen 3 §:ssä säädettäisiin tarkemmin nautojen hyvinvointisuunnitelmaa koskevan toimenpiteen ehdoista. </w:t>
      </w:r>
      <w:r w:rsidRPr="00227C59">
        <w:t>Hyvinvointisuunnitelma on vuosittainen toiminnan hallinta- ja kehittämissuunnitelma, joka sisältää tilakohtaisia toimia nautojen hyvinvoinnista, terveydenhoidosta ja bioturvallisuudesta.</w:t>
      </w:r>
      <w:r>
        <w:t xml:space="preserve"> </w:t>
      </w:r>
      <w:r w:rsidR="001B5951">
        <w:t>Viljelijällä olisi</w:t>
      </w:r>
      <w:r w:rsidR="001B5951" w:rsidRPr="001B5951">
        <w:t xml:space="preserve"> oltava hyvinvointisuunnitelma sitoumuskauden alusta lähtien.</w:t>
      </w:r>
      <w:r w:rsidR="001B5951">
        <w:t xml:space="preserve"> Pykälässä säädettäisiin siitä, mitä hyvinvointisuunnitelmaan tulisi sisältyä. </w:t>
      </w:r>
      <w:r w:rsidR="00852E8D" w:rsidRPr="00852E8D">
        <w:t xml:space="preserve">Nautatiloilla hyvinvointisuunnitelmaan sisältyviä tilakohtaisia toimia </w:t>
      </w:r>
      <w:r w:rsidR="00852E8D">
        <w:t>olisivat</w:t>
      </w:r>
      <w:r w:rsidR="00852E8D" w:rsidRPr="00852E8D">
        <w:t xml:space="preserve"> tila-automaation ja järjestelmien toiminnan varmistamiseen ja toimintahäiriöihin varautumiseen tähtäävät toimenpiteet, tuotannon ja eläinten ruokinnan toteuttamisen suunnittelu ja seuranta, tartuntojen estämiseen ja bioturvaan liittyvien toimenpiteiden suunnittelu, nau</w:t>
      </w:r>
      <w:r w:rsidR="00FC35E2">
        <w:t>tojen hyvinvoinnin parantaminen ja</w:t>
      </w:r>
      <w:r w:rsidR="00852E8D" w:rsidRPr="00852E8D">
        <w:t xml:space="preserve"> vasikoiden hyvinvoinnin parantaminen.</w:t>
      </w:r>
      <w:r w:rsidR="00852E8D">
        <w:t xml:space="preserve"> </w:t>
      </w:r>
    </w:p>
    <w:p w:rsidR="00FC35E2" w:rsidRDefault="00FC35E2" w:rsidP="00227C59"/>
    <w:p w:rsidR="00852E8D" w:rsidRDefault="00852E8D" w:rsidP="00227C59">
      <w:r>
        <w:t>13 §</w:t>
      </w:r>
    </w:p>
    <w:p w:rsidR="00502F34" w:rsidRDefault="00852E8D" w:rsidP="00227C59">
      <w:r>
        <w:t>Asetuksen 13 §:ssä säädettäisiin tarkemmin sikojen hyvinvointisuunnitelmaa koskevan toimenpiteen ehdoista.</w:t>
      </w:r>
      <w:r w:rsidRPr="00852E8D">
        <w:t xml:space="preserve"> Hyvinvointisuunnitelma on vuosittainen toiminnan hallinta- ja kehittämissuunnitelma, joka sisält</w:t>
      </w:r>
      <w:r>
        <w:t>ää tilakohtaisia toimia sikojen</w:t>
      </w:r>
      <w:r w:rsidRPr="00852E8D">
        <w:t xml:space="preserve"> hyvinvoinnista, terveydenhoidosta ja bioturvallisuudesta. Viljelijällä olisi oltava hyvinvointisuunnitelma sitoumuskauden alusta lähtien. Pykälässä säädettäisiin siitä, mitä hyvinvointisuunnitelmaan tulisi sisältyä.</w:t>
      </w:r>
      <w:r w:rsidR="00502F34" w:rsidRPr="00502F34">
        <w:t xml:space="preserve"> Sikatiloilla hyvinvointisuunnitelmaan sisältyviä tilakohtaisia toimia </w:t>
      </w:r>
      <w:r w:rsidR="00502F34">
        <w:t>olisivat</w:t>
      </w:r>
      <w:r w:rsidR="00502F34" w:rsidRPr="00502F34">
        <w:t xml:space="preserve"> tila-automaation ja järjestelmien toiminnan varmistamiseen ja toimintahäiriöihin varautumiseen tähtäävät toimenpiteet, eläinten ruokinnan toteuttamisen suunnittelu, emakko- ja yhdistelmäsikaloiden tuotantosuunnittelu, tartuntojen estämiseen ja bioturvaan liittyvien toimenpiteiden suunnittelu sekä sikojen hyvinvointia parantavien toimenpiteiden suunnittelu ja seuranta</w:t>
      </w:r>
      <w:r w:rsidR="00502F34">
        <w:t xml:space="preserve">. </w:t>
      </w:r>
    </w:p>
    <w:p w:rsidR="00FC35E2" w:rsidRDefault="00FC35E2" w:rsidP="00227C59"/>
    <w:p w:rsidR="00502F34" w:rsidRDefault="00502F34" w:rsidP="00227C59">
      <w:r>
        <w:t>16 a §</w:t>
      </w:r>
    </w:p>
    <w:p w:rsidR="00502F34" w:rsidRDefault="00502F34" w:rsidP="00227C59">
      <w:r>
        <w:t xml:space="preserve">Asetukseen lisättäisiin uusi 16 a §, jossa säädettäisiin tarkemmin emakoiden ja ensikoiden vapaaporsitus –toimenpiteen ehdoista. </w:t>
      </w:r>
      <w:r w:rsidR="0047049D" w:rsidRPr="0047049D">
        <w:t>Vapaapo</w:t>
      </w:r>
      <w:r w:rsidR="0047049D">
        <w:t>rsituksessa ensikko ja emakko olisi</w:t>
      </w:r>
      <w:r w:rsidR="0047049D" w:rsidRPr="0047049D">
        <w:t xml:space="preserve"> pidettävä vapaana ennen porsimista, koko porsimisajan ja sen jälkeen koko imetysajan.</w:t>
      </w:r>
      <w:r w:rsidR="0047049D">
        <w:t xml:space="preserve"> Pykälän 1 momentissa säädettäisiin tarkemmin tilanteista, joissa emakon ja ensikon liikkumista saisi rajoittaa. Pykälän 2 ja 3 momenteissa säädettäisiin vapaaporsituksessa käytettävälle karsinalle asetettavista vaatimuksista. </w:t>
      </w:r>
      <w:r w:rsidR="006A55CF" w:rsidRPr="006A55CF">
        <w:t xml:space="preserve">Jos toimenpidettä toteutetaan vain osan maatilan emakoiden ja </w:t>
      </w:r>
      <w:r w:rsidR="006A55CF">
        <w:t>ensikoiden osalta, viljelijän olisi</w:t>
      </w:r>
      <w:r w:rsidR="006A55CF" w:rsidRPr="006A55CF">
        <w:t xml:space="preserve"> ilmoitettava sitoumusta antaessaan porsituskarsinoiden määrä, jotka täyttävät 2 ja 3 momentissa säädetyt edellytykset ja jotka ovat jatkuvassa käytössä 1 päivästä tammikuuta 31 päivään joulukuuta. Edellä </w:t>
      </w:r>
      <w:r w:rsidR="006A55CF">
        <w:t>mainittuja porsituskarsinoita olisi</w:t>
      </w:r>
      <w:r w:rsidR="006A55CF" w:rsidRPr="006A55CF">
        <w:t xml:space="preserve"> oltava käytössä vähintään yksi edellä mainittuna ajanjaksona.</w:t>
      </w:r>
    </w:p>
    <w:p w:rsidR="006A55CF" w:rsidRDefault="006A55CF" w:rsidP="00227C59"/>
    <w:p w:rsidR="006A55CF" w:rsidRDefault="006A55CF" w:rsidP="00227C59">
      <w:r>
        <w:t>22 §</w:t>
      </w:r>
    </w:p>
    <w:p w:rsidR="00227C59" w:rsidRDefault="006A55CF">
      <w:r>
        <w:t>Asetuksen 22</w:t>
      </w:r>
      <w:r w:rsidRPr="006A55CF">
        <w:t xml:space="preserve"> §:ssä</w:t>
      </w:r>
      <w:r>
        <w:t xml:space="preserve"> säädettäisiin tarkemmin lampaiden ja vuohien</w:t>
      </w:r>
      <w:r w:rsidRPr="006A55CF">
        <w:t xml:space="preserve"> hyvinvointisuunnitelmaa koskevan toimenpiteen ehdoista. Hyvinvointisuunnitelma on vuosittainen toiminnan hallinta- ja kehittämissuunnitelma, joka sisäl</w:t>
      </w:r>
      <w:r>
        <w:t>tää tilakohtaisia toimia lampaiden ja vuohien</w:t>
      </w:r>
      <w:r w:rsidRPr="006A55CF">
        <w:t xml:space="preserve"> hyvinvoinnista, terveydenhoidosta ja bioturvallisuudesta. Viljelijällä olisi oltava hyvinvointisuunnitelma sitoumuskauden alusta lähtien. Pykälässä säädettäisiin siitä, mitä hyvinvointisuunnitelmaan tulisi sisältyä. Lammas- ja vuohitiloilla hyvinvointisuunnitelmaan sisältyviä tilakohtaisia toimia </w:t>
      </w:r>
      <w:r>
        <w:t>olisivat</w:t>
      </w:r>
      <w:r w:rsidRPr="006A55CF">
        <w:t xml:space="preserve"> </w:t>
      </w:r>
      <w:r w:rsidR="00FC35E2" w:rsidRPr="00FC35E2">
        <w:t>tila-automaation ja järjestelmien toiminnan varmistamiseen ja toimintahäiriöihin varautumiseen tähtäävät toimenpiteet</w:t>
      </w:r>
      <w:r w:rsidR="00FC35E2">
        <w:t>,</w:t>
      </w:r>
      <w:r w:rsidR="00FC35E2" w:rsidRPr="00FC35E2">
        <w:t xml:space="preserve"> </w:t>
      </w:r>
      <w:r w:rsidRPr="006A55CF">
        <w:t>tuotannon ja eläinten ruokinnan toteuttamisen suunnittelu ja seuranta, tartuntojen estämiseen ja bioturvaan liittyvien toimenp</w:t>
      </w:r>
      <w:r w:rsidR="00FC35E2">
        <w:t>iteiden suunnittelu sekä</w:t>
      </w:r>
      <w:r w:rsidRPr="006A55CF">
        <w:t xml:space="preserve"> eläinten hoitotoimenpiteiden ja pito-olosuhteiden parantamisen suunnittelu. </w:t>
      </w:r>
    </w:p>
    <w:p w:rsidR="006A55CF" w:rsidRDefault="006A55CF"/>
    <w:p w:rsidR="006A55CF" w:rsidRDefault="006A55CF">
      <w:r>
        <w:t>27 §</w:t>
      </w:r>
    </w:p>
    <w:p w:rsidR="00CF695C" w:rsidRDefault="006A55CF">
      <w:r>
        <w:lastRenderedPageBreak/>
        <w:t>Asetuksen 27</w:t>
      </w:r>
      <w:r w:rsidRPr="006A55CF">
        <w:t xml:space="preserve"> §:ssä säädettäisii</w:t>
      </w:r>
      <w:r>
        <w:t>n tarkemmin siipikarjan</w:t>
      </w:r>
      <w:r w:rsidRPr="006A55CF">
        <w:t xml:space="preserve"> hyvinvointisuunnitelmaa koskevan toimenpiteen ehdoista. Hyvinvointisuunnitelma on vuosittainen toiminnan hallinta- ja kehittämissuunnitelma, joka sisältää tilakohta</w:t>
      </w:r>
      <w:r>
        <w:t>isia toimia siipikarjan</w:t>
      </w:r>
      <w:r w:rsidRPr="006A55CF">
        <w:t xml:space="preserve"> hyvinvoinnista, terveydenhoidosta ja bioturvallisuudesta. Viljelijällä olisi oltava hyvinvointisuunnitelma sitoumuskauden alusta lähtien. Pykälässä säädettäisiin siitä, mitä hyvinvointisuunnitelmaan tulisi sisältyä. Siipikarjatiloilla hyvinvointisuunnitelmaan sisältyviä tilakohtaisia toimia </w:t>
      </w:r>
      <w:r w:rsidR="00CF695C">
        <w:t>olisivat</w:t>
      </w:r>
      <w:r w:rsidRPr="006A55CF">
        <w:t xml:space="preserve"> eläinten ruokinnan toteuttamisen suunnittelu ja seuranta, tartuntojen estämiseen ja bioturvaan liittyvien toimenpiteiden suunnittelu, pito-olosuhteiden parantamisen suunnittelu sekä eläinten terveyteen liittyvien mittareiden seuraaminen.</w:t>
      </w:r>
      <w:r w:rsidR="00CF695C" w:rsidRPr="00CF695C">
        <w:t xml:space="preserve"> </w:t>
      </w:r>
    </w:p>
    <w:p w:rsidR="00CF695C" w:rsidRDefault="00CF695C" w:rsidP="00CF695C"/>
    <w:p w:rsidR="00CF695C" w:rsidRDefault="00CF695C" w:rsidP="00CF695C">
      <w:r>
        <w:t>Asetuksen olisi tarkoitus tulla voimaan 1.1.2022.</w:t>
      </w:r>
      <w:r w:rsidRPr="00CF695C">
        <w:t xml:space="preserve"> Mitä asetuksen 16 a §:n 3 momentissa säädetään pinta-ala- ja kääntöhalkaisijavaatimuksista, ei </w:t>
      </w:r>
      <w:r>
        <w:t>kuitenkaan sovellettaisi</w:t>
      </w:r>
      <w:r w:rsidRPr="00CF695C">
        <w:t xml:space="preserve"> viljelijöih</w:t>
      </w:r>
      <w:r w:rsidR="008A4A27">
        <w:t>in, jotka ovat investoineet 6 neliömetrin</w:t>
      </w:r>
      <w:r w:rsidRPr="00CF695C">
        <w:t xml:space="preserve"> porsituskarsinoihin ennen 31 päivää joulukuuta 2021.</w:t>
      </w:r>
    </w:p>
    <w:p w:rsidR="00CF695C" w:rsidRDefault="00CF695C" w:rsidP="00CF695C"/>
    <w:p w:rsidR="00CF695C" w:rsidRDefault="00CF695C" w:rsidP="00CF695C">
      <w:pPr>
        <w:rPr>
          <w:b/>
        </w:rPr>
      </w:pPr>
    </w:p>
    <w:p w:rsidR="00CF695C" w:rsidRPr="008D0AE1" w:rsidRDefault="00CF695C" w:rsidP="00CF695C">
      <w:pPr>
        <w:rPr>
          <w:b/>
        </w:rPr>
      </w:pPr>
      <w:r w:rsidRPr="008D0AE1">
        <w:rPr>
          <w:b/>
        </w:rPr>
        <w:t>3. Lausunnot</w:t>
      </w:r>
    </w:p>
    <w:p w:rsidR="00CF695C" w:rsidRDefault="00CF695C" w:rsidP="00CF695C"/>
    <w:p w:rsidR="00CF695C" w:rsidRDefault="00CF695C" w:rsidP="00CF695C">
      <w:r>
        <w:t xml:space="preserve">Asetusehdotuksesta pyydettiin lausunto valtiovarainministeriöltä, ympäristöministeriöltä, Ruokavirastolta, Eläintautien torjuntayhdistys ETT ry:ltä, elinkeino-, liikenne- ja ympäristökeskuksilta, Maa- ja metsätaloustuottajain Keskusliitto MTK ry:ltä, Svenska Lantbruksproducenternas Centralförbund SLC rf:ltä, Luonnonvarakeskukselta, Helsingin yliopiston eläinlääketieteelliseltä tiedekunnalta, Eläinten hyvinvointikeskukselta, Eläinsuojeluliitto Animalia ry:ltä, SEY Suomen Eläinsuojeluyhdistysten liitto ry:ltä, ProAgria Keskusten Liitolta, </w:t>
      </w:r>
      <w:r w:rsidRPr="000B3D72">
        <w:t>Svenska lantbrukssällskapens förbund rf</w:t>
      </w:r>
      <w:r>
        <w:t>:ltä, Maaseudun Kehittäjät ry:ltä, Maidonjalostajien ja meijeritukkukauppiaiden liitto ry:ltä, Pihvikarjaliitto ry:ltä, Suomen Siipikarjaliitto ry:ltä, Suomen Sikayrittäjät ry:ltä, Suomen Lammasyhdistys ry:ltä ja Suomen Vuohiyhdistys ry:ltä.</w:t>
      </w:r>
    </w:p>
    <w:p w:rsidR="00CF695C" w:rsidRDefault="00CF695C" w:rsidP="00CF695C"/>
    <w:p w:rsidR="00CF695C" w:rsidRDefault="00CF695C" w:rsidP="00CF695C">
      <w:r w:rsidRPr="00930A14">
        <w:t>Lausunnon antoivat</w:t>
      </w:r>
    </w:p>
    <w:p w:rsidR="00CF695C" w:rsidRDefault="00CF695C"/>
    <w:sectPr w:rsidR="00CF695C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25" w:rsidRDefault="00715725" w:rsidP="00227C59">
      <w:r>
        <w:separator/>
      </w:r>
    </w:p>
  </w:endnote>
  <w:endnote w:type="continuationSeparator" w:id="0">
    <w:p w:rsidR="00715725" w:rsidRDefault="00715725" w:rsidP="0022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25" w:rsidRDefault="00715725" w:rsidP="00227C59">
      <w:r>
        <w:separator/>
      </w:r>
    </w:p>
  </w:footnote>
  <w:footnote w:type="continuationSeparator" w:id="0">
    <w:p w:rsidR="00715725" w:rsidRDefault="00715725" w:rsidP="0022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661647"/>
      <w:docPartObj>
        <w:docPartGallery w:val="Page Numbers (Top of Page)"/>
        <w:docPartUnique/>
      </w:docPartObj>
    </w:sdtPr>
    <w:sdtEndPr/>
    <w:sdtContent>
      <w:p w:rsidR="00227C59" w:rsidRDefault="00227C59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6C2">
          <w:rPr>
            <w:noProof/>
          </w:rPr>
          <w:t>1</w:t>
        </w:r>
        <w:r>
          <w:fldChar w:fldCharType="end"/>
        </w:r>
      </w:p>
    </w:sdtContent>
  </w:sdt>
  <w:p w:rsidR="00227C59" w:rsidRDefault="00227C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21B4A"/>
    <w:multiLevelType w:val="hybridMultilevel"/>
    <w:tmpl w:val="D7C4F82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59"/>
    <w:rsid w:val="0003492A"/>
    <w:rsid w:val="001B5951"/>
    <w:rsid w:val="001D6CA6"/>
    <w:rsid w:val="00227C59"/>
    <w:rsid w:val="002646C2"/>
    <w:rsid w:val="002E25B5"/>
    <w:rsid w:val="0043086D"/>
    <w:rsid w:val="0047049D"/>
    <w:rsid w:val="00502F34"/>
    <w:rsid w:val="006A55CF"/>
    <w:rsid w:val="006B796E"/>
    <w:rsid w:val="00715725"/>
    <w:rsid w:val="008165FC"/>
    <w:rsid w:val="00852E8D"/>
    <w:rsid w:val="008A4A27"/>
    <w:rsid w:val="00A90F6F"/>
    <w:rsid w:val="00AC04A4"/>
    <w:rsid w:val="00B53E61"/>
    <w:rsid w:val="00BE53D8"/>
    <w:rsid w:val="00C6326B"/>
    <w:rsid w:val="00CF695C"/>
    <w:rsid w:val="00EA68F0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A5203-EB1A-4D39-9EA9-0249CD4B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2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Ministerio">
    <w:name w:val="MMinisterio"/>
    <w:rsid w:val="00227C59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customStyle="1" w:styleId="MAsiakirjatyyppi">
    <w:name w:val="MAsiakirjatyyppi"/>
    <w:rsid w:val="00227C5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MVirkanimike">
    <w:name w:val="MVirkanimike"/>
    <w:next w:val="Normaali"/>
    <w:rsid w:val="00227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siakirjanTila">
    <w:name w:val="MAsiakirjanTila"/>
    <w:rsid w:val="00227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Liite">
    <w:name w:val="MLiite"/>
    <w:rsid w:val="00227C59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Nimi">
    <w:name w:val="MNimi"/>
    <w:next w:val="Normaali"/>
    <w:rsid w:val="00227C5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Mpaivamaara">
    <w:name w:val="Mpaivamaara"/>
    <w:next w:val="Normaali"/>
    <w:rsid w:val="0022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MDnro">
    <w:name w:val="MDnro"/>
    <w:next w:val="Normaali"/>
    <w:rsid w:val="00227C59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M1Otsikkotaso">
    <w:name w:val="M1Otsikkotaso"/>
    <w:next w:val="Normaali"/>
    <w:rsid w:val="00227C59"/>
    <w:pPr>
      <w:spacing w:after="240" w:line="240" w:lineRule="auto"/>
      <w:outlineLvl w:val="0"/>
    </w:pPr>
    <w:rPr>
      <w:rFonts w:ascii="Times New Roman" w:eastAsia="Times New Roman" w:hAnsi="Times New Roman" w:cs="Times New Roman"/>
      <w:b/>
      <w:w w:val="110"/>
      <w:sz w:val="24"/>
      <w:szCs w:val="24"/>
      <w:lang w:eastAsia="fi-FI"/>
    </w:rPr>
  </w:style>
  <w:style w:type="paragraph" w:customStyle="1" w:styleId="MKappalejako">
    <w:name w:val="MKappalejako"/>
    <w:rsid w:val="00227C59"/>
    <w:pPr>
      <w:spacing w:after="240" w:line="240" w:lineRule="auto"/>
      <w:ind w:left="1418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227C5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27C5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227C5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27C59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7573</Characters>
  <Application>Microsoft Office Word</Application>
  <DocSecurity>0</DocSecurity>
  <Lines>63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 Suvi (MMM)</dc:creator>
  <cp:keywords/>
  <dc:description/>
  <cp:lastModifiedBy>Kauranen Anne (MMM)</cp:lastModifiedBy>
  <cp:revision>2</cp:revision>
  <dcterms:created xsi:type="dcterms:W3CDTF">2021-10-01T09:43:00Z</dcterms:created>
  <dcterms:modified xsi:type="dcterms:W3CDTF">2021-10-01T09:43:00Z</dcterms:modified>
</cp:coreProperties>
</file>