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FA" w:rsidRPr="00CD4C47" w:rsidRDefault="00202D4A" w:rsidP="007A7DFA">
      <w:pPr>
        <w:rPr>
          <w:color w:val="FF0000"/>
          <w:lang w:val="sv-SE"/>
        </w:rPr>
      </w:pPr>
      <w:bookmarkStart w:id="0" w:name="_GoBack"/>
      <w:bookmarkEnd w:id="0"/>
      <w:r>
        <w:rPr>
          <w:color w:val="FF0000"/>
          <w:lang w:val="sv-SE"/>
        </w:rPr>
        <w:t>utkast 30</w:t>
      </w:r>
      <w:r w:rsidR="007A7DFA">
        <w:rPr>
          <w:color w:val="FF0000"/>
          <w:lang w:val="sv-SE"/>
        </w:rPr>
        <w:t>.9.2021</w:t>
      </w:r>
    </w:p>
    <w:p w:rsidR="007A7DFA" w:rsidRPr="00E13B2F" w:rsidRDefault="007A7DFA" w:rsidP="007A7DFA">
      <w:pPr>
        <w:rPr>
          <w:lang w:val="sv-SE"/>
        </w:rPr>
      </w:pPr>
      <w:r w:rsidRPr="00E13B2F">
        <w:rPr>
          <w:lang w:val="sv-SE"/>
        </w:rPr>
        <w:t>Sammanfattning</w:t>
      </w:r>
    </w:p>
    <w:p w:rsidR="007A7DFA" w:rsidRPr="00E13B2F" w:rsidRDefault="007A7DFA" w:rsidP="007A7DFA">
      <w:pPr>
        <w:rPr>
          <w:lang w:val="sv-SE"/>
        </w:rPr>
      </w:pPr>
    </w:p>
    <w:p w:rsidR="007A7DFA" w:rsidRDefault="007A7DFA" w:rsidP="007A7DFA">
      <w:pPr>
        <w:rPr>
          <w:rFonts w:ascii="Calibri" w:hAnsi="Calibri" w:cs="Calibri"/>
          <w:b/>
          <w:lang w:val="sv-SE"/>
        </w:rPr>
      </w:pPr>
      <w:r w:rsidRPr="000A5A0A">
        <w:rPr>
          <w:rFonts w:ascii="Calibri" w:hAnsi="Calibri" w:cs="Calibri"/>
          <w:b/>
          <w:lang w:val="sv-SE"/>
        </w:rPr>
        <w:t>STATSRÅDETS FÖRORDNING OM INGÅENDE AV FÖRBINDELSER SOM GÄLLER ERSÄTTNIN</w:t>
      </w:r>
      <w:r>
        <w:rPr>
          <w:rFonts w:ascii="Calibri" w:hAnsi="Calibri" w:cs="Calibri"/>
          <w:b/>
          <w:lang w:val="sv-SE"/>
        </w:rPr>
        <w:t>G FÖR DJURENS VÄLBEFINNANDE 2022</w:t>
      </w:r>
      <w:r w:rsidRPr="000A5A0A">
        <w:rPr>
          <w:rFonts w:ascii="Calibri" w:hAnsi="Calibri" w:cs="Calibri"/>
          <w:b/>
          <w:lang w:val="sv-SE"/>
        </w:rPr>
        <w:t xml:space="preserve">  </w:t>
      </w:r>
    </w:p>
    <w:p w:rsidR="007A7DFA" w:rsidRPr="00C43078" w:rsidRDefault="007A7DFA" w:rsidP="007A7DFA">
      <w:pPr>
        <w:spacing w:after="0"/>
        <w:rPr>
          <w:rFonts w:ascii="Calibri" w:eastAsia="Times New Roman" w:hAnsi="Calibri" w:cs="Lucida Sans Unicode"/>
          <w:bCs/>
          <w:lang w:val="sv-SE" w:eastAsia="fi-FI"/>
        </w:rPr>
      </w:pPr>
      <w:r w:rsidRPr="00C43078">
        <w:rPr>
          <w:rFonts w:ascii="Calibri" w:eastAsia="Times New Roman" w:hAnsi="Calibri" w:cs="Times New Roman"/>
          <w:lang w:val="sv-SE" w:eastAsia="fi-FI"/>
        </w:rPr>
        <w:t>Under programperioden 2014-2020 bygger EU-åtgärderna för utveckling av landsbygden på Europaparlamentets och rådets förordning (EU) nr 1305/2013</w:t>
      </w:r>
      <w:r w:rsidRPr="00C43078">
        <w:rPr>
          <w:rFonts w:ascii="Calibri" w:eastAsia="Times New Roman" w:hAnsi="Calibri" w:cs="Times New Roman"/>
          <w:b/>
          <w:lang w:val="sv-SE" w:eastAsia="fi-FI"/>
        </w:rPr>
        <w:t xml:space="preserve"> </w:t>
      </w:r>
      <w:r w:rsidRPr="00C43078">
        <w:rPr>
          <w:rFonts w:ascii="Calibri" w:eastAsia="Times New Roman" w:hAnsi="Calibri" w:cs="Lucida Sans Unicode"/>
          <w:bCs/>
          <w:lang w:val="sv-SE" w:eastAsia="fi-FI"/>
        </w:rPr>
        <w:t>om stöd för landsbygdsutveckling från Europeiska jordbruksfonden för landsbygdsutveckling (</w:t>
      </w:r>
      <w:proofErr w:type="spellStart"/>
      <w:r w:rsidRPr="00C43078">
        <w:rPr>
          <w:rFonts w:ascii="Calibri" w:eastAsia="Times New Roman" w:hAnsi="Calibri" w:cs="Lucida Sans Unicode"/>
          <w:bCs/>
          <w:lang w:val="sv-SE" w:eastAsia="fi-FI"/>
        </w:rPr>
        <w:t>Ejflu</w:t>
      </w:r>
      <w:proofErr w:type="spellEnd"/>
      <w:r w:rsidRPr="00C43078">
        <w:rPr>
          <w:rFonts w:ascii="Calibri" w:eastAsia="Times New Roman" w:hAnsi="Calibri" w:cs="Lucida Sans Unicode"/>
          <w:bCs/>
          <w:lang w:val="sv-SE" w:eastAsia="fi-FI"/>
        </w:rPr>
        <w:t xml:space="preserve">) och om upphävande av rådets förordning (EG) nr 1698/2005, </w:t>
      </w:r>
      <w:r w:rsidRPr="00C43078">
        <w:rPr>
          <w:rFonts w:ascii="Calibri" w:eastAsia="Times New Roman" w:hAnsi="Calibri" w:cs="Times New Roman"/>
          <w:lang w:val="sv-SE" w:eastAsia="fi-FI"/>
        </w:rPr>
        <w:t xml:space="preserve">nedan </w:t>
      </w:r>
      <w:r w:rsidRPr="00C43078">
        <w:rPr>
          <w:rFonts w:ascii="Calibri" w:eastAsia="Times New Roman" w:hAnsi="Calibri" w:cs="Times New Roman"/>
          <w:i/>
          <w:lang w:val="sv-SE" w:eastAsia="fi-FI"/>
        </w:rPr>
        <w:t>landsbygdsförordningen</w:t>
      </w:r>
      <w:r w:rsidRPr="00C43078">
        <w:rPr>
          <w:rFonts w:ascii="Calibri" w:eastAsia="Times New Roman" w:hAnsi="Calibri" w:cs="Times New Roman"/>
          <w:lang w:val="sv-SE" w:eastAsia="fi-FI"/>
        </w:rPr>
        <w:t xml:space="preserve">. Utvecklingsåtgärderna i en medlemsstat grundar sig på ett program för utveckling av landsbygden som medlemsstaten har tagit fram utifrån landsbygdsförordningen och som Europeiska kommissionen har godkänt.  </w:t>
      </w:r>
    </w:p>
    <w:p w:rsidR="007A7DFA" w:rsidRPr="00C43078" w:rsidRDefault="007A7DFA" w:rsidP="007A7DFA">
      <w:pPr>
        <w:spacing w:after="0"/>
        <w:rPr>
          <w:rFonts w:ascii="Calibri" w:eastAsia="Times New Roman" w:hAnsi="Calibri" w:cs="Times New Roman"/>
          <w:lang w:val="sv-SE" w:eastAsia="fi-FI"/>
        </w:rPr>
      </w:pPr>
    </w:p>
    <w:p w:rsidR="007A7DFA" w:rsidRPr="00C43078" w:rsidRDefault="007A7DFA" w:rsidP="007A7DFA">
      <w:pPr>
        <w:spacing w:after="0"/>
        <w:rPr>
          <w:rFonts w:ascii="Calibri" w:eastAsia="Times New Roman" w:hAnsi="Calibri" w:cs="Calibri"/>
          <w:lang w:val="sv-SE" w:eastAsia="fi-FI"/>
        </w:rPr>
      </w:pPr>
      <w:r w:rsidRPr="00C43078">
        <w:rPr>
          <w:rFonts w:ascii="Calibri" w:eastAsia="Times New Roman" w:hAnsi="Calibri" w:cs="Calibri"/>
          <w:lang w:val="sv-SE" w:eastAsia="fi-FI"/>
        </w:rPr>
        <w:t xml:space="preserve">Ersättningen för djurens välbefinnande ingår i Programmet för utveckling av landsbygden i </w:t>
      </w:r>
      <w:proofErr w:type="spellStart"/>
      <w:r w:rsidRPr="00C43078">
        <w:rPr>
          <w:rFonts w:ascii="Calibri" w:eastAsia="Times New Roman" w:hAnsi="Calibri" w:cs="Calibri"/>
          <w:lang w:val="sv-SE" w:eastAsia="fi-FI"/>
        </w:rPr>
        <w:t>Fastlandsfinland</w:t>
      </w:r>
      <w:proofErr w:type="spellEnd"/>
      <w:r w:rsidRPr="00C43078">
        <w:rPr>
          <w:rFonts w:ascii="Calibri" w:eastAsia="Times New Roman" w:hAnsi="Calibri" w:cs="Calibri"/>
          <w:lang w:val="sv-SE" w:eastAsia="fi-FI"/>
        </w:rPr>
        <w:t xml:space="preserve"> 2014–2020 som baserar sig på landsbygdsförordningen.  Europeiska kommissionen godkände den 12 december 2014 Programmet för utveckling av landsbygden. </w:t>
      </w:r>
    </w:p>
    <w:p w:rsidR="007A7DFA" w:rsidRPr="00C43078" w:rsidRDefault="007A7DFA" w:rsidP="007A7DFA">
      <w:pPr>
        <w:spacing w:after="0"/>
        <w:rPr>
          <w:rFonts w:ascii="Calibri" w:eastAsia="Times New Roman" w:hAnsi="Calibri" w:cs="Calibri"/>
          <w:sz w:val="24"/>
          <w:szCs w:val="24"/>
          <w:lang w:val="sv-SE" w:eastAsia="fi-FI"/>
        </w:rPr>
      </w:pPr>
    </w:p>
    <w:p w:rsidR="007A7DFA" w:rsidRDefault="007A7DFA" w:rsidP="007A7DFA">
      <w:pPr>
        <w:rPr>
          <w:rFonts w:ascii="Calibri" w:eastAsia="Times New Roman" w:hAnsi="Calibri" w:cs="Times New Roman"/>
          <w:lang w:val="sv-SE" w:eastAsia="fi-FI"/>
        </w:rPr>
      </w:pPr>
      <w:r w:rsidRPr="00C43078">
        <w:rPr>
          <w:rFonts w:ascii="Calibri" w:eastAsia="Times New Roman" w:hAnsi="Calibri" w:cs="Times New Roman"/>
          <w:lang w:val="sv-SE" w:eastAsia="fi-FI"/>
        </w:rPr>
        <w:t xml:space="preserve">Nationella bestämmelser om ersättning för djurens välbefinnande finns i </w:t>
      </w:r>
      <w:r w:rsidRPr="00C43078">
        <w:rPr>
          <w:rFonts w:ascii="Calibri" w:eastAsia="Calibri" w:hAnsi="Calibri" w:cs="TimesNewRomanPSMT"/>
          <w:lang w:val="sv-SE"/>
        </w:rPr>
        <w:t xml:space="preserve">lagen om vissa programbaserade ersättningar till jordbrukare </w:t>
      </w:r>
      <w:r w:rsidRPr="00C43078">
        <w:rPr>
          <w:rFonts w:ascii="Calibri" w:eastAsia="Times New Roman" w:hAnsi="Calibri" w:cs="Times New Roman"/>
          <w:lang w:val="sv-SE" w:eastAsia="fi-FI"/>
        </w:rPr>
        <w:t>(1360/2014).</w:t>
      </w:r>
      <w:r w:rsidRPr="00C43078">
        <w:rPr>
          <w:lang w:val="sv-SE"/>
        </w:rPr>
        <w:t xml:space="preserve"> </w:t>
      </w:r>
      <w:r w:rsidRPr="00C43078">
        <w:rPr>
          <w:rFonts w:ascii="Calibri" w:eastAsia="Times New Roman" w:hAnsi="Calibri" w:cs="Times New Roman"/>
          <w:lang w:val="sv-SE" w:eastAsia="fi-FI"/>
        </w:rPr>
        <w:t>Med stöd av lagen</w:t>
      </w:r>
      <w:r>
        <w:rPr>
          <w:rFonts w:ascii="Calibri" w:eastAsia="Times New Roman" w:hAnsi="Calibri" w:cs="Times New Roman"/>
          <w:lang w:val="sv-SE" w:eastAsia="fi-FI"/>
        </w:rPr>
        <w:t>s 3 § 4 mom. och 7 § 4 mom.</w:t>
      </w:r>
      <w:r w:rsidRPr="00C43078">
        <w:rPr>
          <w:rFonts w:ascii="Calibri" w:eastAsia="Times New Roman" w:hAnsi="Calibri" w:cs="Times New Roman"/>
          <w:lang w:val="sv-SE" w:eastAsia="fi-FI"/>
        </w:rPr>
        <w:t xml:space="preserve"> föreslås det att det utfärdas en förordning av </w:t>
      </w:r>
      <w:r w:rsidRPr="00E13B2F">
        <w:rPr>
          <w:rFonts w:ascii="Calibri" w:eastAsia="Times New Roman" w:hAnsi="Calibri" w:cs="Times New Roman"/>
          <w:lang w:val="sv-SE" w:eastAsia="fi-FI"/>
        </w:rPr>
        <w:t>statsrådet om</w:t>
      </w:r>
      <w:r w:rsidRPr="00E13B2F">
        <w:rPr>
          <w:lang w:val="sv-SE"/>
        </w:rPr>
        <w:t xml:space="preserve"> </w:t>
      </w:r>
      <w:r w:rsidRPr="00E13B2F">
        <w:rPr>
          <w:rFonts w:ascii="Calibri" w:eastAsia="Times New Roman" w:hAnsi="Calibri" w:cs="Times New Roman"/>
          <w:lang w:val="sv-SE" w:eastAsia="fi-FI"/>
        </w:rPr>
        <w:t xml:space="preserve">ingående av </w:t>
      </w:r>
      <w:r w:rsidRPr="000A5A0A">
        <w:rPr>
          <w:rFonts w:ascii="Calibri" w:eastAsia="Times New Roman" w:hAnsi="Calibri" w:cs="Times New Roman"/>
          <w:lang w:val="sv-SE" w:eastAsia="fi-FI"/>
        </w:rPr>
        <w:t>förbindelser som gäller ersättnin</w:t>
      </w:r>
      <w:r w:rsidR="00A916CC">
        <w:rPr>
          <w:rFonts w:ascii="Calibri" w:eastAsia="Times New Roman" w:hAnsi="Calibri" w:cs="Times New Roman"/>
          <w:lang w:val="sv-SE" w:eastAsia="fi-FI"/>
        </w:rPr>
        <w:t>g för djurens välbefinnande 2022</w:t>
      </w:r>
      <w:r>
        <w:rPr>
          <w:rFonts w:ascii="Calibri" w:eastAsia="Times New Roman" w:hAnsi="Calibri" w:cs="Times New Roman"/>
          <w:lang w:val="sv-SE" w:eastAsia="fi-FI"/>
        </w:rPr>
        <w:t>.</w:t>
      </w:r>
      <w:r w:rsidRPr="000A5A0A">
        <w:rPr>
          <w:rFonts w:ascii="Calibri" w:eastAsia="Times New Roman" w:hAnsi="Calibri" w:cs="Times New Roman"/>
          <w:lang w:val="sv-SE" w:eastAsia="fi-FI"/>
        </w:rPr>
        <w:t xml:space="preserve">  </w:t>
      </w:r>
    </w:p>
    <w:p w:rsidR="007A7DFA" w:rsidRPr="00C43078" w:rsidRDefault="007A7DFA" w:rsidP="007A7DFA">
      <w:pPr>
        <w:rPr>
          <w:lang w:val="sv-SE"/>
        </w:rPr>
      </w:pPr>
      <w:r>
        <w:rPr>
          <w:lang w:val="sv-SE"/>
        </w:rPr>
        <w:t xml:space="preserve">Enligt 1 § </w:t>
      </w:r>
      <w:r w:rsidRPr="00E13B2F">
        <w:rPr>
          <w:lang w:val="sv-SE"/>
        </w:rPr>
        <w:t xml:space="preserve">kan </w:t>
      </w:r>
      <w:r w:rsidR="00A916CC">
        <w:rPr>
          <w:lang w:val="sv-SE"/>
        </w:rPr>
        <w:t>en aktiv jordbrukare 2022</w:t>
      </w:r>
      <w:r w:rsidRPr="00E13B2F">
        <w:rPr>
          <w:lang w:val="sv-SE"/>
        </w:rPr>
        <w:t xml:space="preserve"> ingå en förbindelse om ersättning för djurens välbefinnande</w:t>
      </w:r>
      <w:r>
        <w:rPr>
          <w:lang w:val="sv-SE"/>
        </w:rPr>
        <w:t>. I 2 § ingår bestämmelser om å</w:t>
      </w:r>
      <w:r w:rsidRPr="00E13B2F">
        <w:rPr>
          <w:lang w:val="sv-SE"/>
        </w:rPr>
        <w:t>tgärder som väljs för förbindelsen om ersättning för djurens välbefinnande</w:t>
      </w:r>
      <w:r>
        <w:rPr>
          <w:lang w:val="sv-SE"/>
        </w:rPr>
        <w:t>.</w:t>
      </w:r>
      <w:r w:rsidRPr="00E13B2F">
        <w:rPr>
          <w:lang w:val="sv-SE"/>
        </w:rPr>
        <w:t xml:space="preserve"> En aktiv jordbrukare som ingår en förbindelse om ersättning för djurens välbefinnande kan välja bland de djurartsspecifika åtgärder som avses i 4 § i statsrådets förordning om ersättning för djurens välbefinnande (121/2015). Åtminstone en djurartsspecifik åtgärd måste väljas.</w:t>
      </w:r>
    </w:p>
    <w:p w:rsidR="007A7DFA" w:rsidRDefault="007A7DFA" w:rsidP="007A7DFA"/>
    <w:p w:rsidR="007A7DFA" w:rsidRDefault="007A7DFA" w:rsidP="007A7DFA"/>
    <w:p w:rsidR="007A7DFA" w:rsidRDefault="007A7DFA" w:rsidP="007A7DFA"/>
    <w:p w:rsidR="007A7DFA" w:rsidRDefault="007A7DFA" w:rsidP="007A7DFA"/>
    <w:p w:rsidR="000D5E01" w:rsidRDefault="000D5E01"/>
    <w:sectPr w:rsidR="000D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FA"/>
    <w:rsid w:val="000D5E01"/>
    <w:rsid w:val="00202D4A"/>
    <w:rsid w:val="00535BB1"/>
    <w:rsid w:val="007A7DFA"/>
    <w:rsid w:val="00A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1017E-A254-493E-A451-DB32EF1B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7DFA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 Suvi (MMM)</dc:creator>
  <cp:keywords/>
  <dc:description/>
  <cp:lastModifiedBy>Kauranen Anne (MMM)</cp:lastModifiedBy>
  <cp:revision>2</cp:revision>
  <dcterms:created xsi:type="dcterms:W3CDTF">2021-10-01T09:51:00Z</dcterms:created>
  <dcterms:modified xsi:type="dcterms:W3CDTF">2021-10-01T09:51:00Z</dcterms:modified>
</cp:coreProperties>
</file>